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Look w:val="0000" w:firstRow="0" w:lastRow="0" w:firstColumn="0" w:lastColumn="0" w:noHBand="0" w:noVBand="0"/>
      </w:tblPr>
      <w:tblGrid>
        <w:gridCol w:w="4390"/>
        <w:gridCol w:w="5811"/>
      </w:tblGrid>
      <w:tr w:rsidR="000D69E7" w:rsidRPr="000D69E7" w14:paraId="4F9A7510" w14:textId="77777777" w:rsidTr="00AA3DA3">
        <w:trPr>
          <w:jc w:val="center"/>
        </w:trPr>
        <w:tc>
          <w:tcPr>
            <w:tcW w:w="4390" w:type="dxa"/>
          </w:tcPr>
          <w:p w14:paraId="68CB14AA" w14:textId="77777777" w:rsidR="002B0772" w:rsidRPr="000D69E7" w:rsidRDefault="00C56C24" w:rsidP="001E4D84">
            <w:pPr>
              <w:jc w:val="center"/>
              <w:rPr>
                <w:b/>
                <w:sz w:val="26"/>
                <w:szCs w:val="26"/>
              </w:rPr>
            </w:pPr>
            <w:r w:rsidRPr="000D69E7">
              <w:rPr>
                <w:b/>
                <w:sz w:val="26"/>
                <w:szCs w:val="26"/>
              </w:rPr>
              <w:t>ỦY BAN NHÂN DÂN</w:t>
            </w:r>
          </w:p>
        </w:tc>
        <w:tc>
          <w:tcPr>
            <w:tcW w:w="5811" w:type="dxa"/>
          </w:tcPr>
          <w:p w14:paraId="51E4BFAF" w14:textId="77777777" w:rsidR="002B0772" w:rsidRPr="000D69E7" w:rsidRDefault="002B0772" w:rsidP="00363A0B">
            <w:pPr>
              <w:ind w:right="-108"/>
              <w:jc w:val="center"/>
              <w:rPr>
                <w:b/>
                <w:spacing w:val="-8"/>
                <w:sz w:val="26"/>
                <w:szCs w:val="26"/>
              </w:rPr>
            </w:pPr>
            <w:r w:rsidRPr="000D69E7">
              <w:rPr>
                <w:b/>
                <w:spacing w:val="-8"/>
                <w:sz w:val="26"/>
                <w:szCs w:val="26"/>
              </w:rPr>
              <w:t>CỘNG HÒA XÃ HỘI CHỦ NGHĨA VIỆT NAM</w:t>
            </w:r>
          </w:p>
        </w:tc>
      </w:tr>
      <w:tr w:rsidR="000D69E7" w:rsidRPr="000D69E7" w14:paraId="66B4B818" w14:textId="77777777" w:rsidTr="00AA3DA3">
        <w:trPr>
          <w:jc w:val="center"/>
        </w:trPr>
        <w:tc>
          <w:tcPr>
            <w:tcW w:w="4390" w:type="dxa"/>
          </w:tcPr>
          <w:p w14:paraId="7389D481" w14:textId="77777777" w:rsidR="002B0772" w:rsidRPr="000D69E7" w:rsidRDefault="00C56C24" w:rsidP="001E4D84">
            <w:pPr>
              <w:jc w:val="center"/>
              <w:rPr>
                <w:b/>
                <w:spacing w:val="-10"/>
                <w:sz w:val="26"/>
                <w:szCs w:val="26"/>
              </w:rPr>
            </w:pPr>
            <w:r w:rsidRPr="000D69E7">
              <w:rPr>
                <w:b/>
                <w:sz w:val="26"/>
                <w:szCs w:val="26"/>
              </w:rPr>
              <w:t xml:space="preserve">TỈNH </w:t>
            </w:r>
            <w:r w:rsidR="00836498" w:rsidRPr="000D69E7">
              <w:rPr>
                <w:b/>
                <w:sz w:val="26"/>
                <w:szCs w:val="26"/>
              </w:rPr>
              <w:t>ĐỒNG THÁP</w:t>
            </w:r>
          </w:p>
        </w:tc>
        <w:tc>
          <w:tcPr>
            <w:tcW w:w="5811" w:type="dxa"/>
          </w:tcPr>
          <w:p w14:paraId="09AA5612" w14:textId="77777777" w:rsidR="002B0772" w:rsidRPr="000D69E7" w:rsidRDefault="002B0772" w:rsidP="00363A0B">
            <w:pPr>
              <w:jc w:val="center"/>
              <w:rPr>
                <w:b/>
              </w:rPr>
            </w:pPr>
            <w:r w:rsidRPr="000D69E7">
              <w:rPr>
                <w:b/>
              </w:rPr>
              <w:t>Độc lập - Tự do - Hạnh phúc</w:t>
            </w:r>
          </w:p>
        </w:tc>
      </w:tr>
      <w:tr w:rsidR="002B0772" w:rsidRPr="000D69E7" w14:paraId="4B078605" w14:textId="77777777" w:rsidTr="00AA3DA3">
        <w:trPr>
          <w:jc w:val="center"/>
        </w:trPr>
        <w:tc>
          <w:tcPr>
            <w:tcW w:w="4390" w:type="dxa"/>
          </w:tcPr>
          <w:p w14:paraId="3E075C77" w14:textId="772217CB" w:rsidR="002B0772" w:rsidRPr="000D69E7" w:rsidRDefault="00C56C24" w:rsidP="00C56C24">
            <w:pPr>
              <w:spacing w:before="240" w:after="120"/>
              <w:jc w:val="center"/>
              <w:rPr>
                <w:sz w:val="26"/>
                <w:szCs w:val="26"/>
              </w:rPr>
            </w:pPr>
            <w:r w:rsidRPr="000D69E7">
              <w:rPr>
                <w:b/>
                <w:noProof/>
                <w:spacing w:val="-10"/>
                <w:sz w:val="26"/>
                <w:szCs w:val="26"/>
              </w:rPr>
              <mc:AlternateContent>
                <mc:Choice Requires="wps">
                  <w:drawing>
                    <wp:anchor distT="0" distB="0" distL="114300" distR="114300" simplePos="0" relativeHeight="251657216" behindDoc="0" locked="0" layoutInCell="1" allowOverlap="1" wp14:anchorId="09327292" wp14:editId="4611C9C6">
                      <wp:simplePos x="0" y="0"/>
                      <wp:positionH relativeFrom="column">
                        <wp:posOffset>1018591</wp:posOffset>
                      </wp:positionH>
                      <wp:positionV relativeFrom="paragraph">
                        <wp:posOffset>9525</wp:posOffset>
                      </wp:positionV>
                      <wp:extent cx="615315" cy="0"/>
                      <wp:effectExtent l="0" t="0" r="0" b="0"/>
                      <wp:wrapNone/>
                      <wp:docPr id="2" name="Line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EFA51" id="Lines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75pt" to="128.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"/>
                  </w:pict>
                </mc:Fallback>
              </mc:AlternateContent>
            </w:r>
            <w:r w:rsidR="00885463" w:rsidRPr="000D69E7">
              <w:rPr>
                <w:sz w:val="26"/>
                <w:szCs w:val="26"/>
                <w:lang w:val="vi-VN"/>
              </w:rPr>
              <w:t xml:space="preserve"> </w:t>
            </w:r>
            <w:r w:rsidR="002B0772" w:rsidRPr="000D69E7">
              <w:rPr>
                <w:sz w:val="26"/>
                <w:szCs w:val="26"/>
              </w:rPr>
              <w:t>Số:            /</w:t>
            </w:r>
            <w:r w:rsidR="00AA3DA3" w:rsidRPr="000D69E7">
              <w:rPr>
                <w:sz w:val="26"/>
                <w:szCs w:val="26"/>
              </w:rPr>
              <w:t>BC-</w:t>
            </w:r>
            <w:r w:rsidRPr="000D69E7">
              <w:rPr>
                <w:sz w:val="26"/>
                <w:szCs w:val="26"/>
              </w:rPr>
              <w:t>UBND</w:t>
            </w:r>
          </w:p>
        </w:tc>
        <w:tc>
          <w:tcPr>
            <w:tcW w:w="5811" w:type="dxa"/>
          </w:tcPr>
          <w:p w14:paraId="3B7322B6" w14:textId="53BC8DF3" w:rsidR="002B0772" w:rsidRPr="000D69E7" w:rsidRDefault="00744B30" w:rsidP="00363A0B">
            <w:pPr>
              <w:spacing w:before="240" w:after="120"/>
              <w:jc w:val="center"/>
              <w:rPr>
                <w:i/>
                <w:sz w:val="26"/>
                <w:szCs w:val="26"/>
              </w:rPr>
            </w:pPr>
            <w:r w:rsidRPr="000D69E7">
              <w:rPr>
                <w:b/>
                <w:noProof/>
                <w:sz w:val="26"/>
                <w:szCs w:val="26"/>
              </w:rPr>
              <mc:AlternateContent>
                <mc:Choice Requires="wps">
                  <w:drawing>
                    <wp:anchor distT="0" distB="0" distL="114300" distR="114300" simplePos="0" relativeHeight="251658240" behindDoc="0" locked="0" layoutInCell="1" allowOverlap="1" wp14:anchorId="1BE6F137" wp14:editId="05C0958A">
                      <wp:simplePos x="0" y="0"/>
                      <wp:positionH relativeFrom="column">
                        <wp:posOffset>741350</wp:posOffset>
                      </wp:positionH>
                      <wp:positionV relativeFrom="paragraph">
                        <wp:posOffset>22860</wp:posOffset>
                      </wp:positionV>
                      <wp:extent cx="2057400" cy="0"/>
                      <wp:effectExtent l="0" t="0" r="0" b="0"/>
                      <wp:wrapNone/>
                      <wp:docPr id="1" name="Line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C646" id="Lines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8pt" to="22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"/>
                  </w:pict>
                </mc:Fallback>
              </mc:AlternateContent>
            </w:r>
            <w:r w:rsidR="00836498" w:rsidRPr="000D69E7">
              <w:rPr>
                <w:i/>
                <w:sz w:val="26"/>
                <w:szCs w:val="26"/>
              </w:rPr>
              <w:t>Đồng Tháp</w:t>
            </w:r>
            <w:r w:rsidR="002B0772" w:rsidRPr="000D69E7">
              <w:rPr>
                <w:i/>
                <w:sz w:val="26"/>
                <w:szCs w:val="26"/>
              </w:rPr>
              <w:t>, ngày</w:t>
            </w:r>
            <w:r w:rsidR="00885463" w:rsidRPr="000D69E7">
              <w:rPr>
                <w:i/>
                <w:sz w:val="26"/>
                <w:szCs w:val="26"/>
                <w:lang w:val="vi-VN"/>
              </w:rPr>
              <w:t xml:space="preserve">        </w:t>
            </w:r>
            <w:r w:rsidR="002B0772" w:rsidRPr="000D69E7">
              <w:rPr>
                <w:i/>
                <w:sz w:val="26"/>
                <w:szCs w:val="26"/>
              </w:rPr>
              <w:t>tháng</w:t>
            </w:r>
            <w:r w:rsidR="00885463" w:rsidRPr="000D69E7">
              <w:rPr>
                <w:i/>
                <w:sz w:val="26"/>
                <w:szCs w:val="26"/>
                <w:lang w:val="vi-VN"/>
              </w:rPr>
              <w:t xml:space="preserve">       </w:t>
            </w:r>
            <w:r w:rsidR="002B0772" w:rsidRPr="000D69E7">
              <w:rPr>
                <w:i/>
                <w:sz w:val="26"/>
                <w:szCs w:val="26"/>
              </w:rPr>
              <w:t>năm 202</w:t>
            </w:r>
            <w:r w:rsidR="00381084">
              <w:rPr>
                <w:i/>
                <w:sz w:val="26"/>
                <w:szCs w:val="26"/>
              </w:rPr>
              <w:t>6</w:t>
            </w:r>
          </w:p>
        </w:tc>
      </w:tr>
    </w:tbl>
    <w:p w14:paraId="7AAD48DA" w14:textId="77777777" w:rsidR="00AE7FE9" w:rsidRPr="000D69E7" w:rsidRDefault="00AE7FE9" w:rsidP="00AE7FE9">
      <w:pPr>
        <w:pStyle w:val="Heading7"/>
        <w:spacing w:before="0"/>
        <w:jc w:val="center"/>
        <w:rPr>
          <w:rFonts w:ascii="Times New Roman" w:eastAsiaTheme="minorEastAsia" w:hAnsi="Times New Roman"/>
          <w:b/>
          <w:bCs/>
          <w:i w:val="0"/>
          <w:color w:val="auto"/>
        </w:rPr>
      </w:pPr>
    </w:p>
    <w:p w14:paraId="64D0C7A2" w14:textId="77777777" w:rsidR="00AE7FE9" w:rsidRPr="00574138" w:rsidRDefault="00AE7FE9" w:rsidP="00801C8E">
      <w:pPr>
        <w:pStyle w:val="Heading7"/>
        <w:spacing w:before="0" w:after="120"/>
        <w:jc w:val="center"/>
        <w:rPr>
          <w:rFonts w:ascii="Times New Roman" w:eastAsiaTheme="minorEastAsia" w:hAnsi="Times New Roman" w:cs="Times New Roman"/>
          <w:b/>
          <w:bCs/>
          <w:i w:val="0"/>
          <w:color w:val="auto"/>
        </w:rPr>
      </w:pPr>
      <w:r w:rsidRPr="00574138">
        <w:rPr>
          <w:rFonts w:ascii="Times New Roman" w:eastAsiaTheme="minorEastAsia" w:hAnsi="Times New Roman" w:cs="Times New Roman"/>
          <w:b/>
          <w:bCs/>
          <w:i w:val="0"/>
          <w:color w:val="auto"/>
        </w:rPr>
        <w:t>BÁO CÁO</w:t>
      </w:r>
    </w:p>
    <w:p w14:paraId="3887762E" w14:textId="77777777" w:rsidR="00440E70" w:rsidRPr="00574138" w:rsidRDefault="00440E70" w:rsidP="00A56BA1">
      <w:pPr>
        <w:tabs>
          <w:tab w:val="left" w:pos="2694"/>
        </w:tabs>
        <w:jc w:val="center"/>
        <w:rPr>
          <w:rFonts w:eastAsia="Times New Roman"/>
          <w:b/>
          <w:bCs/>
        </w:rPr>
      </w:pPr>
      <w:r w:rsidRPr="00574138">
        <w:rPr>
          <w:rFonts w:eastAsia="Times New Roman"/>
          <w:b/>
          <w:bCs/>
        </w:rPr>
        <w:t>Tình hình thực hiện các hoạt động ứng phó với biến đổi khí hậu</w:t>
      </w:r>
    </w:p>
    <w:p w14:paraId="3FCDA4DE" w14:textId="77777777" w:rsidR="00AE7FE9" w:rsidRPr="00574138" w:rsidRDefault="00440E70" w:rsidP="00A56BA1">
      <w:pPr>
        <w:tabs>
          <w:tab w:val="left" w:pos="2694"/>
        </w:tabs>
        <w:jc w:val="center"/>
        <w:rPr>
          <w:rFonts w:eastAsia="Times New Roman"/>
          <w:b/>
          <w:bCs/>
        </w:rPr>
      </w:pPr>
      <w:r w:rsidRPr="00574138">
        <w:rPr>
          <w:rFonts w:eastAsia="Times New Roman"/>
          <w:b/>
          <w:bCs/>
        </w:rPr>
        <w:t>năm 2025</w:t>
      </w:r>
      <w:r w:rsidR="00006D86" w:rsidRPr="00574138">
        <w:rPr>
          <w:rFonts w:eastAsia="Times New Roman"/>
          <w:b/>
          <w:bCs/>
        </w:rPr>
        <w:t xml:space="preserve"> trên địa bàn tỉnh Đồng Tháp</w:t>
      </w:r>
    </w:p>
    <w:p w14:paraId="5A15C083" w14:textId="77777777" w:rsidR="006933BE" w:rsidRDefault="00440E70" w:rsidP="006933BE">
      <w:pPr>
        <w:tabs>
          <w:tab w:val="left" w:pos="2694"/>
        </w:tabs>
        <w:spacing w:before="120" w:after="120"/>
        <w:ind w:firstLine="567"/>
        <w:jc w:val="both"/>
      </w:pPr>
      <w:r w:rsidRPr="00574138">
        <w:rPr>
          <w:rFonts w:eastAsia="Times New Roman"/>
          <w:b/>
          <w:bCs/>
          <w:noProof/>
        </w:rPr>
        <mc:AlternateContent>
          <mc:Choice Requires="wps">
            <w:drawing>
              <wp:anchor distT="0" distB="0" distL="114300" distR="114300" simplePos="0" relativeHeight="251660288" behindDoc="0" locked="0" layoutInCell="1" allowOverlap="1" wp14:anchorId="48357858" wp14:editId="46569E10">
                <wp:simplePos x="0" y="0"/>
                <wp:positionH relativeFrom="column">
                  <wp:posOffset>2238562</wp:posOffset>
                </wp:positionH>
                <wp:positionV relativeFrom="paragraph">
                  <wp:posOffset>6594</wp:posOffset>
                </wp:positionV>
                <wp:extent cx="1272486" cy="0"/>
                <wp:effectExtent l="0" t="0" r="0" b="0"/>
                <wp:wrapNone/>
                <wp:docPr id="858013152" name="Straight Connector 5"/>
                <wp:cNvGraphicFramePr/>
                <a:graphic xmlns:a="http://schemas.openxmlformats.org/drawingml/2006/main">
                  <a:graphicData uri="http://schemas.microsoft.com/office/word/2010/wordprocessingShape">
                    <wps:wsp>
                      <wps:cNvCnPr/>
                      <wps:spPr>
                        <a:xfrm>
                          <a:off x="0" y="0"/>
                          <a:ext cx="1272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00AFB"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25pt,.5pt" to="27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8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" strokecolor="black [3200]" strokeweight=".5pt">
                <v:stroke joinstyle="miter"/>
              </v:line>
            </w:pict>
          </mc:Fallback>
        </mc:AlternateContent>
      </w:r>
    </w:p>
    <w:p w14:paraId="19937A72" w14:textId="0D7EF1FA" w:rsidR="00314939" w:rsidRPr="00EB14DD" w:rsidRDefault="00FA5E6F" w:rsidP="006933BE">
      <w:pPr>
        <w:tabs>
          <w:tab w:val="left" w:pos="2694"/>
        </w:tabs>
        <w:spacing w:before="120" w:after="120"/>
        <w:ind w:firstLine="567"/>
        <w:jc w:val="both"/>
      </w:pPr>
      <w:r w:rsidRPr="00EB14DD">
        <w:t xml:space="preserve">Thực hiện </w:t>
      </w:r>
      <w:r w:rsidR="00E51F1A" w:rsidRPr="00EB14DD">
        <w:t>Công văn số 81/BNNMT-BĐKH ngày 06/01/2026 của Bộ Nông nghiệp và Môi trường về việc báo cáo tình hình thực hiện các hoạt động ứng phó với biến đổi khí hậu năm 2025</w:t>
      </w:r>
      <w:r w:rsidR="00801C8E" w:rsidRPr="00EB14DD">
        <w:t xml:space="preserve">; xét Tờ trình số 3184/TTr-SNN&amp;MT ngày 16/03/2026 của Sở Nông nghiệp và Môi trường, </w:t>
      </w:r>
      <w:r w:rsidR="00CF7B3D" w:rsidRPr="00EB14DD">
        <w:t xml:space="preserve">Ủy ban nhân dân tỉnh Đồng Tháp báo cáo </w:t>
      </w:r>
      <w:r w:rsidR="00E51F1A" w:rsidRPr="00EB14DD">
        <w:t>tình hình thực hiện các hoạt động ứng phó với biến đổi khí hậu năm 2025</w:t>
      </w:r>
      <w:r w:rsidR="00CF7B3D" w:rsidRPr="00EB14DD">
        <w:t xml:space="preserve"> trên địa bàn tỉnh Đồng Tháp như sau:</w:t>
      </w:r>
    </w:p>
    <w:p w14:paraId="5717DBC0" w14:textId="7DCCDA0B" w:rsidR="00EB14DD" w:rsidRDefault="00C913A9" w:rsidP="006933BE">
      <w:pPr>
        <w:tabs>
          <w:tab w:val="left" w:pos="2694"/>
        </w:tabs>
        <w:spacing w:before="60" w:after="60" w:line="360" w:lineRule="exact"/>
        <w:ind w:firstLine="567"/>
        <w:jc w:val="both"/>
        <w:rPr>
          <w:rFonts w:eastAsia="Times"/>
          <w:b/>
          <w:spacing w:val="-4"/>
        </w:rPr>
      </w:pPr>
      <w:r w:rsidRPr="00EB14DD">
        <w:rPr>
          <w:rFonts w:eastAsia="Times"/>
          <w:b/>
          <w:spacing w:val="-4"/>
        </w:rPr>
        <w:t xml:space="preserve">I. </w:t>
      </w:r>
      <w:r w:rsidR="00EB14DD">
        <w:rPr>
          <w:rFonts w:eastAsia="Times"/>
          <w:b/>
          <w:spacing w:val="-4"/>
        </w:rPr>
        <w:t>PHÂN TÍCH VÀ ĐÁNH GIÁ TÁC ĐỘNG CỦA BIẾN ĐỔI KHÍ HẬU TRÊN ĐỊA BÀN TỈNH</w:t>
      </w:r>
    </w:p>
    <w:p w14:paraId="610B3AC5" w14:textId="3F466300" w:rsidR="00A60088" w:rsidRPr="00EB14DD" w:rsidRDefault="00A60088" w:rsidP="006933BE">
      <w:pPr>
        <w:spacing w:before="60" w:after="60" w:line="360" w:lineRule="exact"/>
        <w:ind w:firstLine="567"/>
        <w:jc w:val="both"/>
        <w:rPr>
          <w:b/>
          <w:bCs/>
        </w:rPr>
      </w:pPr>
      <w:r w:rsidRPr="00EB14DD">
        <w:rPr>
          <w:b/>
          <w:bCs/>
        </w:rPr>
        <w:t>1.</w:t>
      </w:r>
      <w:r w:rsidRPr="00EB14DD">
        <w:t xml:space="preserve"> </w:t>
      </w:r>
      <w:r w:rsidRPr="00EB14DD">
        <w:rPr>
          <w:b/>
          <w:bCs/>
        </w:rPr>
        <w:t>Các tác động của biến đổi khí hậu đối với phát triển kinh tế - xã hội của địa phương</w:t>
      </w:r>
    </w:p>
    <w:p w14:paraId="06DA7229" w14:textId="78930D7F" w:rsidR="00A60088" w:rsidRPr="00EB14DD" w:rsidRDefault="00EB14DD" w:rsidP="006933BE">
      <w:pPr>
        <w:spacing w:before="60" w:after="60" w:line="360" w:lineRule="exact"/>
        <w:ind w:firstLine="567"/>
        <w:jc w:val="both"/>
        <w:rPr>
          <w:bCs/>
          <w:iCs/>
          <w:shd w:val="clear" w:color="auto" w:fill="FFFFFF"/>
        </w:rPr>
      </w:pPr>
      <w:r>
        <w:rPr>
          <w:bCs/>
          <w:iCs/>
          <w:shd w:val="clear" w:color="auto" w:fill="FFFFFF"/>
        </w:rPr>
        <w:t>a)</w:t>
      </w:r>
      <w:r w:rsidR="00A60088" w:rsidRPr="00EB14DD">
        <w:rPr>
          <w:bCs/>
          <w:iCs/>
          <w:shd w:val="clear" w:color="auto" w:fill="FFFFFF"/>
        </w:rPr>
        <w:t xml:space="preserve"> Tác động đến</w:t>
      </w:r>
      <w:r w:rsidR="00A60088" w:rsidRPr="00EB14DD">
        <w:rPr>
          <w:bCs/>
          <w:iCs/>
          <w:shd w:val="clear" w:color="auto" w:fill="FFFFFF"/>
          <w:lang w:val="vi-VN"/>
        </w:rPr>
        <w:t xml:space="preserve"> </w:t>
      </w:r>
      <w:r w:rsidR="00A60088" w:rsidRPr="00EB14DD">
        <w:rPr>
          <w:bCs/>
          <w:iCs/>
          <w:shd w:val="clear" w:color="auto" w:fill="FFFFFF"/>
        </w:rPr>
        <w:t>n</w:t>
      </w:r>
      <w:r w:rsidR="00A60088" w:rsidRPr="00EB14DD">
        <w:rPr>
          <w:bCs/>
          <w:iCs/>
          <w:shd w:val="clear" w:color="auto" w:fill="FFFFFF"/>
          <w:lang w:val="vi-VN"/>
        </w:rPr>
        <w:t xml:space="preserve">gành nông </w:t>
      </w:r>
      <w:r>
        <w:rPr>
          <w:bCs/>
          <w:iCs/>
          <w:shd w:val="clear" w:color="auto" w:fill="FFFFFF"/>
        </w:rPr>
        <w:t>-</w:t>
      </w:r>
      <w:r w:rsidR="00A60088" w:rsidRPr="00EB14DD">
        <w:rPr>
          <w:bCs/>
          <w:iCs/>
          <w:shd w:val="clear" w:color="auto" w:fill="FFFFFF"/>
          <w:lang w:val="vi-VN"/>
        </w:rPr>
        <w:t xml:space="preserve"> lâm </w:t>
      </w:r>
      <w:r>
        <w:rPr>
          <w:bCs/>
          <w:iCs/>
          <w:shd w:val="clear" w:color="auto" w:fill="FFFFFF"/>
        </w:rPr>
        <w:t>-</w:t>
      </w:r>
      <w:r w:rsidR="00A60088" w:rsidRPr="00EB14DD">
        <w:rPr>
          <w:bCs/>
          <w:iCs/>
          <w:shd w:val="clear" w:color="auto" w:fill="FFFFFF"/>
          <w:lang w:val="vi-VN"/>
        </w:rPr>
        <w:t xml:space="preserve"> ngư nghiệp và an ninh lương thực</w:t>
      </w:r>
    </w:p>
    <w:p w14:paraId="055A332A" w14:textId="1BE6E460" w:rsidR="00A60088" w:rsidRPr="00EB14DD" w:rsidRDefault="001A39EC" w:rsidP="006933BE">
      <w:pPr>
        <w:spacing w:before="60" w:after="60" w:line="360" w:lineRule="exact"/>
        <w:ind w:firstLine="567"/>
        <w:jc w:val="both"/>
        <w:rPr>
          <w:shd w:val="clear" w:color="auto" w:fill="FFFFFF"/>
        </w:rPr>
      </w:pPr>
      <w:r w:rsidRPr="00EB14DD">
        <w:rPr>
          <w:i/>
          <w:iCs/>
          <w:shd w:val="clear" w:color="auto" w:fill="FFFFFF"/>
        </w:rPr>
        <w:t>-</w:t>
      </w:r>
      <w:r w:rsidR="00A60088" w:rsidRPr="00EB14DD">
        <w:rPr>
          <w:i/>
          <w:iCs/>
          <w:shd w:val="clear" w:color="auto" w:fill="FFFFFF"/>
        </w:rPr>
        <w:t xml:space="preserve"> </w:t>
      </w:r>
      <w:r w:rsidR="00A60088" w:rsidRPr="00EB14DD">
        <w:rPr>
          <w:shd w:val="clear" w:color="auto" w:fill="FFFFFF"/>
        </w:rPr>
        <w:t>Với đặc thù vị trí địa lý, địa hình nên lĩnh vực nông nghiệp tại địa phương chịu ảnh hưởng nặng từ hạn mặn. Hàng năm</w:t>
      </w:r>
      <w:r w:rsidR="00801C8E" w:rsidRPr="00EB14DD">
        <w:rPr>
          <w:shd w:val="clear" w:color="auto" w:fill="FFFFFF"/>
        </w:rPr>
        <w:t>,</w:t>
      </w:r>
      <w:r w:rsidR="00A60088" w:rsidRPr="00EB14DD">
        <w:rPr>
          <w:shd w:val="clear" w:color="auto" w:fill="FFFFFF"/>
        </w:rPr>
        <w:t xml:space="preserve"> trên địa bàn tỉnh bị ảnh hưởng hạn hán và xâm nhập mặn kéo dài 3 đến 6 tháng mỗi năm. Độ xâm nhập mặn vào hệ thống sông ngòi, kênh rạch trên địa bàn tỉnh </w:t>
      </w:r>
      <w:r w:rsidRPr="00EB14DD">
        <w:rPr>
          <w:shd w:val="clear" w:color="auto" w:fill="FFFFFF"/>
        </w:rPr>
        <w:t xml:space="preserve">năm </w:t>
      </w:r>
      <w:r w:rsidR="00376E86" w:rsidRPr="00EB14DD">
        <w:rPr>
          <w:shd w:val="clear" w:color="auto" w:fill="FFFFFF"/>
        </w:rPr>
        <w:t>2025</w:t>
      </w:r>
      <w:r w:rsidRPr="00EB14DD">
        <w:rPr>
          <w:shd w:val="clear" w:color="auto" w:fill="FFFFFF"/>
        </w:rPr>
        <w:t xml:space="preserve"> và cả giai đoạn 2021-2025</w:t>
      </w:r>
      <w:r w:rsidR="00A60088" w:rsidRPr="00EB14DD">
        <w:rPr>
          <w:shd w:val="clear" w:color="auto" w:fill="FFFFFF"/>
        </w:rPr>
        <w:t xml:space="preserve"> có diễn biến bất thường và phức tạ</w:t>
      </w:r>
      <w:r w:rsidR="00376E86" w:rsidRPr="00EB14DD">
        <w:rPr>
          <w:shd w:val="clear" w:color="auto" w:fill="FFFFFF"/>
        </w:rPr>
        <w:t>p</w:t>
      </w:r>
      <w:r w:rsidR="00A60088" w:rsidRPr="00EB14DD">
        <w:rPr>
          <w:shd w:val="clear" w:color="auto" w:fill="FFFFFF"/>
        </w:rPr>
        <w:t>, có cả sự thay đổi về thời gian, phạm vi và nồng độ mặn.</w:t>
      </w:r>
    </w:p>
    <w:p w14:paraId="7069826F" w14:textId="7DA93AB6" w:rsidR="00A60088" w:rsidRPr="00EB14DD" w:rsidRDefault="001A39EC" w:rsidP="006933BE">
      <w:pPr>
        <w:spacing w:before="60" w:after="60" w:line="360" w:lineRule="exact"/>
        <w:ind w:firstLine="567"/>
        <w:jc w:val="both"/>
        <w:rPr>
          <w:spacing w:val="-2"/>
          <w:shd w:val="clear" w:color="auto" w:fill="FFFFFF"/>
          <w:lang w:val="vi-VN"/>
        </w:rPr>
      </w:pPr>
      <w:r w:rsidRPr="00EB14DD">
        <w:rPr>
          <w:i/>
          <w:iCs/>
          <w:spacing w:val="-2"/>
          <w:shd w:val="clear" w:color="auto" w:fill="FFFFFF"/>
        </w:rPr>
        <w:t>-</w:t>
      </w:r>
      <w:r w:rsidR="00A60088" w:rsidRPr="00EB14DD">
        <w:rPr>
          <w:i/>
          <w:iCs/>
          <w:spacing w:val="-2"/>
          <w:shd w:val="clear" w:color="auto" w:fill="FFFFFF"/>
          <w:lang w:val="vi-VN"/>
        </w:rPr>
        <w:t xml:space="preserve"> </w:t>
      </w:r>
      <w:r w:rsidRPr="00EB14DD">
        <w:rPr>
          <w:spacing w:val="-2"/>
          <w:shd w:val="clear" w:color="auto" w:fill="FFFFFF"/>
        </w:rPr>
        <w:t>Thời gian qua</w:t>
      </w:r>
      <w:r w:rsidR="00A60088" w:rsidRPr="00EB14DD">
        <w:rPr>
          <w:spacing w:val="-2"/>
          <w:shd w:val="clear" w:color="auto" w:fill="FFFFFF"/>
          <w:lang w:val="vi-VN"/>
        </w:rPr>
        <w:t>, diện tích đất rừng phòng hộ ven biển của tỉnh bị ảnh hưởng trầm trọng do nước biển dâng xâm thực và xói sạt lở</w:t>
      </w:r>
      <w:r w:rsidR="00A60088" w:rsidRPr="00EB14DD">
        <w:rPr>
          <w:spacing w:val="-2"/>
          <w:shd w:val="clear" w:color="auto" w:fill="FFFFFF"/>
        </w:rPr>
        <w:t xml:space="preserve">. </w:t>
      </w:r>
      <w:r w:rsidR="00801C8E" w:rsidRPr="00EB14DD">
        <w:rPr>
          <w:spacing w:val="-2"/>
          <w:shd w:val="clear" w:color="auto" w:fill="FFFFFF"/>
        </w:rPr>
        <w:t>Với b</w:t>
      </w:r>
      <w:r w:rsidRPr="00EB14DD">
        <w:rPr>
          <w:spacing w:val="-2"/>
          <w:shd w:val="clear" w:color="auto" w:fill="FFFFFF"/>
        </w:rPr>
        <w:t>ờ</w:t>
      </w:r>
      <w:r w:rsidR="00A60088" w:rsidRPr="00EB14DD">
        <w:rPr>
          <w:spacing w:val="-2"/>
          <w:shd w:val="clear" w:color="auto" w:fill="FFFFFF"/>
          <w:lang w:val="vi-VN"/>
        </w:rPr>
        <w:t xml:space="preserve"> biển có chiều dài 32km</w:t>
      </w:r>
      <w:r w:rsidR="00A60088" w:rsidRPr="00EB14DD">
        <w:rPr>
          <w:spacing w:val="-2"/>
          <w:shd w:val="clear" w:color="auto" w:fill="FFFFFF"/>
        </w:rPr>
        <w:t>,</w:t>
      </w:r>
      <w:r w:rsidR="00A60088" w:rsidRPr="00EB14DD">
        <w:rPr>
          <w:spacing w:val="-2"/>
          <w:shd w:val="clear" w:color="auto" w:fill="FFFFFF"/>
          <w:lang w:val="vi-VN"/>
        </w:rPr>
        <w:t xml:space="preserve"> </w:t>
      </w:r>
      <w:r w:rsidR="00A60088" w:rsidRPr="00EB14DD">
        <w:rPr>
          <w:spacing w:val="-2"/>
          <w:shd w:val="clear" w:color="auto" w:fill="FFFFFF"/>
        </w:rPr>
        <w:t>t</w:t>
      </w:r>
      <w:r w:rsidR="00A60088" w:rsidRPr="00EB14DD">
        <w:rPr>
          <w:spacing w:val="-2"/>
          <w:shd w:val="clear" w:color="auto" w:fill="FFFFFF"/>
          <w:lang w:val="vi-VN"/>
        </w:rPr>
        <w:t>rước kia bên ngoài bờ biển của tỉnh có một đai rừng phòng hộ khá dày từ 100m - 800m. Tuy nhiên, gần đây, rừng phòng hộ ven biển đã bị suy thoái dần và có nơi bị mất trắng; diện tích đất rừng ven biển Gò Công bị mất mỗi năm trung bình từ 15 - 20ha. Bên cạnh đó, tốc độ bồi lắng các bãi bồi ven biển, ven sông chậm và không ổn định. Do đó, diện tích trồng mới rừng phòng hộ hàng năm đạt thấp.</w:t>
      </w:r>
    </w:p>
    <w:p w14:paraId="1ABDD4A9" w14:textId="013151EB" w:rsidR="00A60088" w:rsidRPr="00EB14DD" w:rsidRDefault="001A39EC" w:rsidP="006933BE">
      <w:pPr>
        <w:spacing w:before="60" w:after="60" w:line="360" w:lineRule="exact"/>
        <w:ind w:firstLine="567"/>
        <w:jc w:val="both"/>
        <w:rPr>
          <w:shd w:val="clear" w:color="auto" w:fill="FFFFFF"/>
          <w:lang w:val="vi-VN"/>
        </w:rPr>
      </w:pPr>
      <w:r w:rsidRPr="00EB14DD">
        <w:rPr>
          <w:i/>
          <w:iCs/>
          <w:shd w:val="clear" w:color="auto" w:fill="FFFFFF"/>
          <w:lang w:val="vi-VN"/>
        </w:rPr>
        <w:t>-</w:t>
      </w:r>
      <w:r w:rsidR="00A60088" w:rsidRPr="00EB14DD">
        <w:rPr>
          <w:i/>
          <w:iCs/>
          <w:shd w:val="clear" w:color="auto" w:fill="FFFFFF"/>
          <w:lang w:val="vi-VN"/>
        </w:rPr>
        <w:t xml:space="preserve"> </w:t>
      </w:r>
      <w:r w:rsidR="00801C8E" w:rsidRPr="00EB14DD">
        <w:rPr>
          <w:shd w:val="clear" w:color="auto" w:fill="FFFFFF"/>
          <w:lang w:val="vi-VN"/>
        </w:rPr>
        <w:t>N</w:t>
      </w:r>
      <w:r w:rsidR="00A60088" w:rsidRPr="00EB14DD">
        <w:rPr>
          <w:shd w:val="clear" w:color="auto" w:fill="FFFFFF"/>
          <w:lang w:val="vi-VN"/>
        </w:rPr>
        <w:t>ăng suất nuôi trồng thủy sản</w:t>
      </w:r>
      <w:r w:rsidR="00801C8E" w:rsidRPr="00EB14DD">
        <w:rPr>
          <w:shd w:val="clear" w:color="auto" w:fill="FFFFFF"/>
          <w:lang w:val="vi-VN"/>
        </w:rPr>
        <w:t xml:space="preserve"> giảm</w:t>
      </w:r>
      <w:r w:rsidR="00A60088" w:rsidRPr="00EB14DD">
        <w:rPr>
          <w:shd w:val="clear" w:color="auto" w:fill="FFFFFF"/>
          <w:lang w:val="vi-VN"/>
        </w:rPr>
        <w:t xml:space="preserve"> do ảnh hưởng bởi sự thay đổi thời tiết; </w:t>
      </w:r>
      <w:r w:rsidR="008911AB" w:rsidRPr="00EB14DD">
        <w:rPr>
          <w:shd w:val="clear" w:color="auto" w:fill="FFFFFF"/>
          <w:lang w:val="vi-VN"/>
        </w:rPr>
        <w:t>g</w:t>
      </w:r>
      <w:r w:rsidR="00A60088" w:rsidRPr="00EB14DD">
        <w:rPr>
          <w:shd w:val="clear" w:color="auto" w:fill="FFFFFF"/>
          <w:lang w:val="vi-VN"/>
        </w:rPr>
        <w:t xml:space="preserve">ia tăng thiệt hại của ngành đánh bắt, giảm giá trị sản xuất của ngành; </w:t>
      </w:r>
      <w:r w:rsidR="008911AB" w:rsidRPr="00EB14DD">
        <w:rPr>
          <w:shd w:val="clear" w:color="auto" w:fill="FFFFFF"/>
          <w:lang w:val="vi-VN"/>
        </w:rPr>
        <w:t>g</w:t>
      </w:r>
      <w:r w:rsidR="00A60088" w:rsidRPr="00EB14DD">
        <w:rPr>
          <w:shd w:val="clear" w:color="auto" w:fill="FFFFFF"/>
          <w:lang w:val="vi-VN"/>
        </w:rPr>
        <w:t>iảm nguồn lợi thủy sản tại vùng biển.</w:t>
      </w:r>
    </w:p>
    <w:p w14:paraId="611648AC" w14:textId="6C601B96" w:rsidR="00716321" w:rsidRPr="00EB14DD" w:rsidRDefault="00EB14DD" w:rsidP="006933BE">
      <w:pPr>
        <w:spacing w:before="60" w:after="60" w:line="360" w:lineRule="exact"/>
        <w:ind w:firstLine="567"/>
        <w:jc w:val="both"/>
        <w:rPr>
          <w:bCs/>
          <w:iCs/>
          <w:shd w:val="clear" w:color="auto" w:fill="FFFFFF"/>
          <w:lang w:val="vi-VN"/>
        </w:rPr>
      </w:pPr>
      <w:r w:rsidRPr="00B1760F">
        <w:rPr>
          <w:bCs/>
          <w:iCs/>
          <w:shd w:val="clear" w:color="auto" w:fill="FFFFFF"/>
          <w:lang w:val="vi-VN"/>
        </w:rPr>
        <w:t>b)</w:t>
      </w:r>
      <w:r w:rsidR="001A39EC" w:rsidRPr="00EB14DD">
        <w:rPr>
          <w:bCs/>
          <w:iCs/>
          <w:shd w:val="clear" w:color="auto" w:fill="FFFFFF"/>
          <w:lang w:val="vi-VN"/>
        </w:rPr>
        <w:t xml:space="preserve"> Tác động đến n</w:t>
      </w:r>
      <w:r w:rsidR="00A60088" w:rsidRPr="00EB14DD">
        <w:rPr>
          <w:bCs/>
          <w:iCs/>
          <w:shd w:val="clear" w:color="auto" w:fill="FFFFFF"/>
          <w:lang w:val="vi-VN"/>
        </w:rPr>
        <w:t xml:space="preserve">gành giao thông </w:t>
      </w:r>
      <w:r w:rsidRPr="00B1760F">
        <w:rPr>
          <w:bCs/>
          <w:iCs/>
          <w:shd w:val="clear" w:color="auto" w:fill="FFFFFF"/>
          <w:lang w:val="vi-VN"/>
        </w:rPr>
        <w:t>-</w:t>
      </w:r>
      <w:r w:rsidR="00A60088" w:rsidRPr="00EB14DD">
        <w:rPr>
          <w:bCs/>
          <w:iCs/>
          <w:shd w:val="clear" w:color="auto" w:fill="FFFFFF"/>
          <w:lang w:val="vi-VN"/>
        </w:rPr>
        <w:t xml:space="preserve"> vận tải</w:t>
      </w:r>
      <w:r w:rsidR="00716321" w:rsidRPr="00EB14DD">
        <w:rPr>
          <w:bCs/>
          <w:iCs/>
          <w:shd w:val="clear" w:color="auto" w:fill="FFFFFF"/>
          <w:lang w:val="vi-VN"/>
        </w:rPr>
        <w:t>, năng lượng và xây dựng</w:t>
      </w:r>
      <w:r w:rsidR="00A60088" w:rsidRPr="00EB14DD">
        <w:rPr>
          <w:bCs/>
          <w:iCs/>
          <w:shd w:val="clear" w:color="auto" w:fill="FFFFFF"/>
          <w:lang w:val="vi-VN"/>
        </w:rPr>
        <w:t>:</w:t>
      </w:r>
    </w:p>
    <w:p w14:paraId="7F942671" w14:textId="685D87EF" w:rsidR="00A60088" w:rsidRPr="00EB14DD" w:rsidRDefault="00716321" w:rsidP="006933BE">
      <w:pPr>
        <w:spacing w:before="60" w:after="60" w:line="360" w:lineRule="exact"/>
        <w:ind w:firstLine="567"/>
        <w:jc w:val="both"/>
        <w:rPr>
          <w:shd w:val="clear" w:color="auto" w:fill="FFFFFF"/>
          <w:lang w:val="vi-VN"/>
        </w:rPr>
      </w:pPr>
      <w:r w:rsidRPr="00EB14DD">
        <w:rPr>
          <w:bCs/>
          <w:shd w:val="clear" w:color="auto" w:fill="FFFFFF"/>
          <w:lang w:val="vi-VN"/>
        </w:rPr>
        <w:t xml:space="preserve">- Ngành giao thông </w:t>
      </w:r>
      <w:r w:rsidR="00EB14DD" w:rsidRPr="00B1760F">
        <w:rPr>
          <w:bCs/>
          <w:shd w:val="clear" w:color="auto" w:fill="FFFFFF"/>
          <w:lang w:val="vi-VN"/>
        </w:rPr>
        <w:t>-</w:t>
      </w:r>
      <w:r w:rsidRPr="00EB14DD">
        <w:rPr>
          <w:bCs/>
          <w:shd w:val="clear" w:color="auto" w:fill="FFFFFF"/>
          <w:lang w:val="vi-VN"/>
        </w:rPr>
        <w:t xml:space="preserve"> vận tải gặp nhiều áp lực, nhất là</w:t>
      </w:r>
      <w:r w:rsidR="00A60088" w:rsidRPr="00EB14DD">
        <w:rPr>
          <w:bCs/>
          <w:shd w:val="clear" w:color="auto" w:fill="FFFFFF"/>
          <w:lang w:val="vi-VN"/>
        </w:rPr>
        <w:t xml:space="preserve"> gia tăng các tuyến đường bị ngập do</w:t>
      </w:r>
      <w:r w:rsidRPr="00EB14DD">
        <w:rPr>
          <w:bCs/>
          <w:shd w:val="clear" w:color="auto" w:fill="FFFFFF"/>
          <w:lang w:val="vi-VN"/>
        </w:rPr>
        <w:t xml:space="preserve"> triều cường và</w:t>
      </w:r>
      <w:r w:rsidR="00A60088" w:rsidRPr="00EB14DD">
        <w:rPr>
          <w:bCs/>
          <w:shd w:val="clear" w:color="auto" w:fill="FFFFFF"/>
          <w:lang w:val="vi-VN"/>
        </w:rPr>
        <w:t xml:space="preserve"> </w:t>
      </w:r>
      <w:r w:rsidR="00A60088" w:rsidRPr="00EB14DD">
        <w:rPr>
          <w:shd w:val="clear" w:color="auto" w:fill="FFFFFF"/>
          <w:lang w:val="vi-VN"/>
        </w:rPr>
        <w:t>nước biển dâng.</w:t>
      </w:r>
    </w:p>
    <w:p w14:paraId="7193AF17" w14:textId="69BE21EC" w:rsidR="00A60088" w:rsidRPr="00EB14DD" w:rsidRDefault="00A60088" w:rsidP="006933BE">
      <w:pPr>
        <w:spacing w:before="60" w:after="60" w:line="360" w:lineRule="exact"/>
        <w:ind w:firstLine="567"/>
        <w:jc w:val="both"/>
        <w:rPr>
          <w:shd w:val="clear" w:color="auto" w:fill="FFFFFF"/>
          <w:lang w:val="vi-VN"/>
        </w:rPr>
      </w:pPr>
      <w:r w:rsidRPr="00EB14DD">
        <w:rPr>
          <w:bCs/>
          <w:shd w:val="clear" w:color="auto" w:fill="FFFFFF"/>
          <w:lang w:val="vi-VN"/>
        </w:rPr>
        <w:lastRenderedPageBreak/>
        <w:t>- Ngành năng lượng:</w:t>
      </w:r>
      <w:r w:rsidRPr="00EB14DD">
        <w:rPr>
          <w:b/>
          <w:bCs/>
          <w:shd w:val="clear" w:color="auto" w:fill="FFFFFF"/>
          <w:lang w:val="vi-VN"/>
        </w:rPr>
        <w:t xml:space="preserve"> </w:t>
      </w:r>
      <w:r w:rsidR="001C7A40" w:rsidRPr="00EB14DD">
        <w:rPr>
          <w:shd w:val="clear" w:color="auto" w:fill="FFFFFF"/>
          <w:lang w:val="vi-VN"/>
        </w:rPr>
        <w:t>biến đổi khí hậu (BĐKH)</w:t>
      </w:r>
      <w:r w:rsidRPr="00EB14DD">
        <w:rPr>
          <w:shd w:val="clear" w:color="auto" w:fill="FFFFFF"/>
          <w:lang w:val="vi-VN"/>
        </w:rPr>
        <w:t xml:space="preserve"> làm gia tăng nguy cơ thiếu hụt năng lượng</w:t>
      </w:r>
      <w:r w:rsidR="001C7A40" w:rsidRPr="00EB14DD">
        <w:rPr>
          <w:shd w:val="clear" w:color="auto" w:fill="FFFFFF"/>
          <w:lang w:val="vi-VN"/>
        </w:rPr>
        <w:t>.</w:t>
      </w:r>
      <w:r w:rsidRPr="00EB14DD">
        <w:rPr>
          <w:shd w:val="clear" w:color="auto" w:fill="FFFFFF"/>
          <w:lang w:val="vi-VN"/>
        </w:rPr>
        <w:t xml:space="preserve"> Khi nhiệt độ tăng, làm tăng nhu cầu làm mát bằng điều hòa, quạt</w:t>
      </w:r>
      <w:r w:rsidR="001C7A40" w:rsidRPr="00EB14DD">
        <w:rPr>
          <w:shd w:val="clear" w:color="auto" w:fill="FFFFFF"/>
          <w:lang w:val="vi-VN"/>
        </w:rPr>
        <w:t xml:space="preserve"> và</w:t>
      </w:r>
      <w:r w:rsidRPr="00EB14DD">
        <w:rPr>
          <w:shd w:val="clear" w:color="auto" w:fill="FFFFFF"/>
          <w:lang w:val="vi-VN"/>
        </w:rPr>
        <w:t xml:space="preserve"> các thiết bị làm mát làm tăng lượng điện tiêu thụ</w:t>
      </w:r>
      <w:r w:rsidR="001C7A40" w:rsidRPr="00EB14DD">
        <w:rPr>
          <w:shd w:val="clear" w:color="auto" w:fill="FFFFFF"/>
          <w:lang w:val="vi-VN"/>
        </w:rPr>
        <w:t>,</w:t>
      </w:r>
      <w:r w:rsidRPr="00EB14DD">
        <w:rPr>
          <w:shd w:val="clear" w:color="auto" w:fill="FFFFFF"/>
          <w:lang w:val="vi-VN"/>
        </w:rPr>
        <w:t xml:space="preserve"> </w:t>
      </w:r>
      <w:r w:rsidR="001C7A40" w:rsidRPr="00EB14DD">
        <w:rPr>
          <w:shd w:val="clear" w:color="auto" w:fill="FFFFFF"/>
          <w:lang w:val="vi-VN"/>
        </w:rPr>
        <w:t>gây</w:t>
      </w:r>
      <w:r w:rsidRPr="00EB14DD">
        <w:rPr>
          <w:shd w:val="clear" w:color="auto" w:fill="FFFFFF"/>
          <w:lang w:val="vi-VN"/>
        </w:rPr>
        <w:t xml:space="preserve"> áp lực rất lớn đối với ngành cung cấp năng lượng của tỉnh, nguy cơ tụt áp, thiếu điện có thể xảy ra thường xuyên.</w:t>
      </w:r>
    </w:p>
    <w:p w14:paraId="49B0F0E1" w14:textId="49E478F3" w:rsidR="00A60088" w:rsidRPr="00EB14DD" w:rsidRDefault="00A60088" w:rsidP="006933BE">
      <w:pPr>
        <w:spacing w:before="60" w:after="60" w:line="360" w:lineRule="exact"/>
        <w:ind w:firstLine="567"/>
        <w:jc w:val="both"/>
        <w:rPr>
          <w:shd w:val="clear" w:color="auto" w:fill="FFFFFF"/>
          <w:lang w:val="vi-VN"/>
        </w:rPr>
      </w:pPr>
      <w:r w:rsidRPr="00EB14DD">
        <w:rPr>
          <w:bCs/>
          <w:shd w:val="clear" w:color="auto" w:fill="FFFFFF"/>
          <w:lang w:val="vi-VN"/>
        </w:rPr>
        <w:t>- Ngành xây dựng:</w:t>
      </w:r>
      <w:r w:rsidRPr="00EB14DD">
        <w:rPr>
          <w:b/>
          <w:bCs/>
          <w:shd w:val="clear" w:color="auto" w:fill="FFFFFF"/>
          <w:lang w:val="vi-VN"/>
        </w:rPr>
        <w:t xml:space="preserve"> </w:t>
      </w:r>
      <w:r w:rsidRPr="00EB14DD">
        <w:rPr>
          <w:shd w:val="clear" w:color="auto" w:fill="FFFFFF"/>
          <w:lang w:val="vi-VN"/>
        </w:rPr>
        <w:t xml:space="preserve">tỉnh có địa hình tương đối bằng phẳng và vào loại thấp. Do đó, trong quá trình phát triển xây dựng, phát triển hạ tầng sẽ bị tác động bởi nước biển dâng và sẽ gây ngập úng một số khu vực có địa hình thấp. Ngoài ra, chế độ gió, nhiệt độ, mưa,... là những </w:t>
      </w:r>
      <w:r w:rsidR="00B21731" w:rsidRPr="00EB14DD">
        <w:rPr>
          <w:shd w:val="clear" w:color="auto" w:fill="FFFFFF"/>
          <w:lang w:val="vi-VN"/>
        </w:rPr>
        <w:t xml:space="preserve">yếu tố </w:t>
      </w:r>
      <w:r w:rsidRPr="00EB14DD">
        <w:rPr>
          <w:shd w:val="clear" w:color="auto" w:fill="FFFFFF"/>
          <w:lang w:val="vi-VN"/>
        </w:rPr>
        <w:t xml:space="preserve">quan trọng ảnh hưởng đến ngành xây dựng công trình. Khi đó, quá trình xây dựng sẽ tốn kém hơn, giá thành đầu tư nhiều hơn, đây cũng là một trong những yếu tố ảnh hưởng đến sự phát triển kinh tế, xã hội của tỉnh nói riêng và khu vực vùng </w:t>
      </w:r>
      <w:r w:rsidR="00B21731" w:rsidRPr="00EB14DD">
        <w:rPr>
          <w:shd w:val="clear" w:color="auto" w:fill="FFFFFF"/>
          <w:lang w:val="vi-VN"/>
        </w:rPr>
        <w:t>đồng bằng sông Cửu Long</w:t>
      </w:r>
      <w:r w:rsidRPr="00EB14DD">
        <w:rPr>
          <w:shd w:val="clear" w:color="auto" w:fill="FFFFFF"/>
          <w:lang w:val="vi-VN"/>
        </w:rPr>
        <w:t xml:space="preserve"> </w:t>
      </w:r>
      <w:r w:rsidR="00B21731" w:rsidRPr="00EB14DD">
        <w:rPr>
          <w:shd w:val="clear" w:color="auto" w:fill="FFFFFF"/>
          <w:lang w:val="vi-VN"/>
        </w:rPr>
        <w:t xml:space="preserve">(ĐBSCL) </w:t>
      </w:r>
      <w:r w:rsidRPr="00EB14DD">
        <w:rPr>
          <w:shd w:val="clear" w:color="auto" w:fill="FFFFFF"/>
          <w:lang w:val="vi-VN"/>
        </w:rPr>
        <w:t xml:space="preserve">nói chung. Nhiệt độ cao, ngập lụt, xâm nhập mặn ảnh hưởng trực tiếp đến chất lượng và độ bền của bê tông. Gạch và gỗ cũng dễ bị phân hủy và </w:t>
      </w:r>
      <w:r w:rsidR="00B21731" w:rsidRPr="00EB14DD">
        <w:rPr>
          <w:shd w:val="clear" w:color="auto" w:fill="FFFFFF"/>
          <w:lang w:val="vi-VN"/>
        </w:rPr>
        <w:t>dẫn đến hư hỏng nhanh</w:t>
      </w:r>
      <w:r w:rsidRPr="00EB14DD">
        <w:rPr>
          <w:shd w:val="clear" w:color="auto" w:fill="FFFFFF"/>
          <w:lang w:val="vi-VN"/>
        </w:rPr>
        <w:t xml:space="preserve"> hơn.</w:t>
      </w:r>
    </w:p>
    <w:p w14:paraId="2415B464" w14:textId="099AFDC6" w:rsidR="00A60088" w:rsidRPr="00EB14DD" w:rsidRDefault="00EB14DD" w:rsidP="006933BE">
      <w:pPr>
        <w:spacing w:before="60" w:after="60" w:line="360" w:lineRule="exact"/>
        <w:ind w:firstLine="567"/>
        <w:jc w:val="both"/>
        <w:rPr>
          <w:iCs/>
          <w:shd w:val="clear" w:color="auto" w:fill="FFFFFF"/>
          <w:lang w:val="vi-VN"/>
        </w:rPr>
      </w:pPr>
      <w:r w:rsidRPr="00B1760F">
        <w:rPr>
          <w:bCs/>
          <w:iCs/>
          <w:shd w:val="clear" w:color="auto" w:fill="FFFFFF"/>
          <w:lang w:val="vi-VN"/>
        </w:rPr>
        <w:t>c)</w:t>
      </w:r>
      <w:r w:rsidR="00716321" w:rsidRPr="00EB14DD">
        <w:rPr>
          <w:bCs/>
          <w:iCs/>
          <w:shd w:val="clear" w:color="auto" w:fill="FFFFFF"/>
          <w:lang w:val="vi-VN"/>
        </w:rPr>
        <w:t xml:space="preserve"> Tác động đến l</w:t>
      </w:r>
      <w:r w:rsidR="00A60088" w:rsidRPr="00EB14DD">
        <w:rPr>
          <w:bCs/>
          <w:iCs/>
          <w:shd w:val="clear" w:color="auto" w:fill="FFFFFF"/>
          <w:lang w:val="vi-VN"/>
        </w:rPr>
        <w:t>ĩnh vực tài nguyên và môi trường</w:t>
      </w:r>
    </w:p>
    <w:p w14:paraId="0E394561" w14:textId="7D81F60C" w:rsidR="00A60088" w:rsidRPr="00EB14DD" w:rsidRDefault="00716321" w:rsidP="006933BE">
      <w:pPr>
        <w:spacing w:before="60" w:after="60" w:line="360" w:lineRule="exact"/>
        <w:ind w:firstLine="567"/>
        <w:jc w:val="both"/>
        <w:rPr>
          <w:shd w:val="clear" w:color="auto" w:fill="FFFFFF"/>
          <w:lang w:val="vi-VN"/>
        </w:rPr>
      </w:pPr>
      <w:r w:rsidRPr="00EB14DD">
        <w:rPr>
          <w:iCs/>
          <w:shd w:val="clear" w:color="auto" w:fill="FFFFFF"/>
          <w:lang w:val="vi-VN"/>
        </w:rPr>
        <w:t>-</w:t>
      </w:r>
      <w:r w:rsidR="00A60088" w:rsidRPr="00EB14DD">
        <w:rPr>
          <w:iCs/>
          <w:shd w:val="clear" w:color="auto" w:fill="FFFFFF"/>
          <w:lang w:val="vi-VN"/>
        </w:rPr>
        <w:t xml:space="preserve"> Tài nguyên đất:</w:t>
      </w:r>
      <w:r w:rsidR="00B21731" w:rsidRPr="00EB14DD">
        <w:rPr>
          <w:shd w:val="clear" w:color="auto" w:fill="FFFFFF"/>
          <w:lang w:val="vi-VN"/>
        </w:rPr>
        <w:t xml:space="preserve"> BĐKH làm g</w:t>
      </w:r>
      <w:r w:rsidR="00A60088" w:rsidRPr="00EB14DD">
        <w:rPr>
          <w:shd w:val="clear" w:color="auto" w:fill="FFFFFF"/>
          <w:lang w:val="vi-VN"/>
        </w:rPr>
        <w:t>ia tăng diện tích đất bị ngập lụt</w:t>
      </w:r>
      <w:r w:rsidR="00B21731" w:rsidRPr="00EB14DD">
        <w:rPr>
          <w:shd w:val="clear" w:color="auto" w:fill="FFFFFF"/>
          <w:lang w:val="vi-VN"/>
        </w:rPr>
        <w:t>,</w:t>
      </w:r>
      <w:r w:rsidRPr="00EB14DD">
        <w:rPr>
          <w:shd w:val="clear" w:color="auto" w:fill="FFFFFF"/>
          <w:lang w:val="vi-VN"/>
        </w:rPr>
        <w:t xml:space="preserve"> </w:t>
      </w:r>
      <w:r w:rsidR="00B21731" w:rsidRPr="00EB14DD">
        <w:rPr>
          <w:shd w:val="clear" w:color="auto" w:fill="FFFFFF"/>
          <w:lang w:val="vi-VN"/>
        </w:rPr>
        <w:t>g</w:t>
      </w:r>
      <w:r w:rsidR="00A60088" w:rsidRPr="00EB14DD">
        <w:rPr>
          <w:shd w:val="clear" w:color="auto" w:fill="FFFFFF"/>
          <w:lang w:val="vi-VN"/>
        </w:rPr>
        <w:t xml:space="preserve">ia tăng hiện tượng sạt lở, bồi lắng và biến động đường bờ: </w:t>
      </w:r>
      <w:r w:rsidR="00B21731" w:rsidRPr="00EB14DD">
        <w:rPr>
          <w:shd w:val="clear" w:color="auto" w:fill="FFFFFF"/>
          <w:lang w:val="vi-VN"/>
        </w:rPr>
        <w:t>g</w:t>
      </w:r>
      <w:r w:rsidR="00A60088" w:rsidRPr="00EB14DD">
        <w:rPr>
          <w:shd w:val="clear" w:color="auto" w:fill="FFFFFF"/>
          <w:lang w:val="vi-VN"/>
        </w:rPr>
        <w:t>iai đoạn 20</w:t>
      </w:r>
      <w:r w:rsidRPr="00EB14DD">
        <w:rPr>
          <w:shd w:val="clear" w:color="auto" w:fill="FFFFFF"/>
          <w:lang w:val="vi-VN"/>
        </w:rPr>
        <w:t xml:space="preserve">21 </w:t>
      </w:r>
      <w:r w:rsidR="00EB14DD" w:rsidRPr="00B1760F">
        <w:rPr>
          <w:shd w:val="clear" w:color="auto" w:fill="FFFFFF"/>
          <w:lang w:val="vi-VN"/>
        </w:rPr>
        <w:t>-</w:t>
      </w:r>
      <w:r w:rsidRPr="00EB14DD">
        <w:rPr>
          <w:shd w:val="clear" w:color="auto" w:fill="FFFFFF"/>
          <w:lang w:val="vi-VN"/>
        </w:rPr>
        <w:t xml:space="preserve"> 2025</w:t>
      </w:r>
      <w:r w:rsidR="00A60088" w:rsidRPr="00EB14DD">
        <w:rPr>
          <w:shd w:val="clear" w:color="auto" w:fill="FFFFFF"/>
          <w:lang w:val="vi-VN"/>
        </w:rPr>
        <w:t>, trên địa bàn tỉnh chị</w:t>
      </w:r>
      <w:r w:rsidR="00B21731" w:rsidRPr="00EB14DD">
        <w:rPr>
          <w:shd w:val="clear" w:color="auto" w:fill="FFFFFF"/>
          <w:lang w:val="vi-VN"/>
        </w:rPr>
        <w:t>u nhiều</w:t>
      </w:r>
      <w:r w:rsidR="00A60088" w:rsidRPr="00EB14DD">
        <w:rPr>
          <w:shd w:val="clear" w:color="auto" w:fill="FFFFFF"/>
          <w:lang w:val="vi-VN"/>
        </w:rPr>
        <w:t xml:space="preserve"> ảnh hưởng do sạt lở bờ biển, sông, rạch. Với sự thay đổi của các yếu tố khí tượng (nhiệt độ, mưa); thủy văn (dòng chảy, sóng); sự gia tăng các hiện tượng thời tiết cực đoan, dâng cao mực nước biển sẽ khiến tình hình sạt lở bờ biển, sông, rạch diễn biến hết sức phức tạp khó lường trước.</w:t>
      </w:r>
      <w:r w:rsidRPr="00EB14DD">
        <w:rPr>
          <w:shd w:val="clear" w:color="auto" w:fill="FFFFFF"/>
          <w:lang w:val="vi-VN"/>
        </w:rPr>
        <w:t xml:space="preserve"> </w:t>
      </w:r>
      <w:r w:rsidR="00B21731" w:rsidRPr="00EB14DD">
        <w:rPr>
          <w:shd w:val="clear" w:color="auto" w:fill="FFFFFF"/>
          <w:lang w:val="vi-VN"/>
        </w:rPr>
        <w:t>BĐKH</w:t>
      </w:r>
      <w:r w:rsidR="00A60088" w:rsidRPr="00EB14DD">
        <w:rPr>
          <w:shd w:val="clear" w:color="auto" w:fill="FFFFFF"/>
          <w:lang w:val="vi-VN"/>
        </w:rPr>
        <w:t xml:space="preserve"> không phải là nguyên nhân chính gây sụt lún tại tỉnh và khu vực ĐBSCL, tuy nhiên là nguyên nhân góp phần gia tăng sụt lún.</w:t>
      </w:r>
      <w:r w:rsidRPr="00EB14DD">
        <w:rPr>
          <w:shd w:val="clear" w:color="auto" w:fill="FFFFFF"/>
          <w:lang w:val="vi-VN"/>
        </w:rPr>
        <w:t xml:space="preserve"> </w:t>
      </w:r>
      <w:r w:rsidR="00B21731" w:rsidRPr="00EB14DD">
        <w:rPr>
          <w:shd w:val="clear" w:color="auto" w:fill="FFFFFF"/>
          <w:lang w:val="vi-VN"/>
        </w:rPr>
        <w:t>Bên cạnh đó,</w:t>
      </w:r>
      <w:r w:rsidR="00A60088" w:rsidRPr="00EB14DD">
        <w:rPr>
          <w:shd w:val="clear" w:color="auto" w:fill="FFFFFF"/>
          <w:lang w:val="vi-VN"/>
        </w:rPr>
        <w:t xml:space="preserve"> triều dâng dẫn đến xâm nhập sâu vào nội đồng và ảnh hưởng của ngập úng làm suy giảm chất lượng đất.</w:t>
      </w:r>
    </w:p>
    <w:p w14:paraId="0001E66E" w14:textId="15553F9A" w:rsidR="00A60088" w:rsidRPr="00EB14DD" w:rsidRDefault="00716321" w:rsidP="006933BE">
      <w:pPr>
        <w:spacing w:before="60" w:after="60" w:line="360" w:lineRule="exact"/>
        <w:ind w:firstLine="567"/>
        <w:jc w:val="both"/>
        <w:rPr>
          <w:shd w:val="clear" w:color="auto" w:fill="FFFFFF"/>
          <w:lang w:val="vi-VN"/>
        </w:rPr>
      </w:pPr>
      <w:r w:rsidRPr="00EB14DD">
        <w:rPr>
          <w:iCs/>
          <w:shd w:val="clear" w:color="auto" w:fill="FFFFFF"/>
          <w:lang w:val="vi-VN"/>
        </w:rPr>
        <w:t>-</w:t>
      </w:r>
      <w:r w:rsidR="00A60088" w:rsidRPr="00EB14DD">
        <w:rPr>
          <w:iCs/>
          <w:shd w:val="clear" w:color="auto" w:fill="FFFFFF"/>
          <w:lang w:val="vi-VN"/>
        </w:rPr>
        <w:t xml:space="preserve"> Tài nguyên nước:</w:t>
      </w:r>
      <w:r w:rsidR="00A60088" w:rsidRPr="00EB14DD">
        <w:rPr>
          <w:i/>
          <w:iCs/>
          <w:shd w:val="clear" w:color="auto" w:fill="FFFFFF"/>
          <w:lang w:val="vi-VN"/>
        </w:rPr>
        <w:t xml:space="preserve"> </w:t>
      </w:r>
      <w:r w:rsidR="00A60088" w:rsidRPr="00EB14DD">
        <w:rPr>
          <w:shd w:val="clear" w:color="auto" w:fill="FFFFFF"/>
          <w:lang w:val="vi-VN"/>
        </w:rPr>
        <w:t>được xem là đối tượng</w:t>
      </w:r>
      <w:r w:rsidR="002611E9" w:rsidRPr="00EB14DD">
        <w:rPr>
          <w:shd w:val="clear" w:color="auto" w:fill="FFFFFF"/>
          <w:lang w:val="vi-VN"/>
        </w:rPr>
        <w:t xml:space="preserve"> tự nhiên</w:t>
      </w:r>
      <w:r w:rsidR="00A60088" w:rsidRPr="00EB14DD">
        <w:rPr>
          <w:shd w:val="clear" w:color="auto" w:fill="FFFFFF"/>
          <w:lang w:val="vi-VN"/>
        </w:rPr>
        <w:t xml:space="preserve"> bị tác động nặng nề nhất do </w:t>
      </w:r>
      <w:r w:rsidR="00B21731" w:rsidRPr="00EB14DD">
        <w:rPr>
          <w:shd w:val="clear" w:color="auto" w:fill="FFFFFF"/>
          <w:lang w:val="vi-VN"/>
        </w:rPr>
        <w:t>BĐKH</w:t>
      </w:r>
      <w:r w:rsidR="00A60088" w:rsidRPr="00EB14DD">
        <w:rPr>
          <w:shd w:val="clear" w:color="auto" w:fill="FFFFFF"/>
          <w:lang w:val="vi-VN"/>
        </w:rPr>
        <w:t xml:space="preserve"> trên địa bàn tỉnh</w:t>
      </w:r>
      <w:r w:rsidR="00B21731" w:rsidRPr="00EB14DD">
        <w:rPr>
          <w:shd w:val="clear" w:color="auto" w:fill="FFFFFF"/>
          <w:lang w:val="vi-VN"/>
        </w:rPr>
        <w:t xml:space="preserve"> do chịu ảnh hưởng của</w:t>
      </w:r>
      <w:r w:rsidR="00A60088" w:rsidRPr="00EB14DD">
        <w:rPr>
          <w:shd w:val="clear" w:color="auto" w:fill="FFFFFF"/>
          <w:lang w:val="vi-VN"/>
        </w:rPr>
        <w:t xml:space="preserve"> dòng chảy năm</w:t>
      </w:r>
      <w:r w:rsidR="00B21731" w:rsidRPr="00EB14DD">
        <w:rPr>
          <w:shd w:val="clear" w:color="auto" w:fill="FFFFFF"/>
          <w:lang w:val="vi-VN"/>
        </w:rPr>
        <w:t>;</w:t>
      </w:r>
      <w:r w:rsidR="00A542C7" w:rsidRPr="00EB14DD">
        <w:rPr>
          <w:shd w:val="clear" w:color="auto" w:fill="FFFFFF"/>
          <w:lang w:val="vi-VN"/>
        </w:rPr>
        <w:t xml:space="preserve"> </w:t>
      </w:r>
      <w:r w:rsidR="00B21731" w:rsidRPr="00EB14DD">
        <w:rPr>
          <w:shd w:val="clear" w:color="auto" w:fill="FFFFFF"/>
          <w:lang w:val="vi-VN"/>
        </w:rPr>
        <w:t>g</w:t>
      </w:r>
      <w:r w:rsidR="00A60088" w:rsidRPr="00EB14DD">
        <w:rPr>
          <w:shd w:val="clear" w:color="auto" w:fill="FFFFFF"/>
          <w:lang w:val="vi-VN"/>
        </w:rPr>
        <w:t>ia tăng sự xâm nhập mặn sâu vào các nguồn nước</w:t>
      </w:r>
      <w:r w:rsidR="00A542C7" w:rsidRPr="00EB14DD">
        <w:rPr>
          <w:shd w:val="clear" w:color="auto" w:fill="FFFFFF"/>
          <w:lang w:val="vi-VN"/>
        </w:rPr>
        <w:t xml:space="preserve"> làm s</w:t>
      </w:r>
      <w:r w:rsidR="00A60088" w:rsidRPr="00EB14DD">
        <w:rPr>
          <w:shd w:val="clear" w:color="auto" w:fill="FFFFFF"/>
          <w:lang w:val="vi-VN"/>
        </w:rPr>
        <w:t>uy thoái, cạn kiệt nguồn nước mặt, nước dưới đất</w:t>
      </w:r>
      <w:r w:rsidR="00A542C7" w:rsidRPr="00EB14DD">
        <w:rPr>
          <w:shd w:val="clear" w:color="auto" w:fill="FFFFFF"/>
          <w:lang w:val="vi-VN"/>
        </w:rPr>
        <w:t>;</w:t>
      </w:r>
      <w:r w:rsidR="00A60088" w:rsidRPr="00EB14DD">
        <w:rPr>
          <w:shd w:val="clear" w:color="auto" w:fill="FFFFFF"/>
          <w:lang w:val="vi-VN"/>
        </w:rPr>
        <w:t xml:space="preserve"> </w:t>
      </w:r>
      <w:r w:rsidR="00A542C7" w:rsidRPr="00EB14DD">
        <w:rPr>
          <w:shd w:val="clear" w:color="auto" w:fill="FFFFFF"/>
          <w:lang w:val="vi-VN"/>
        </w:rPr>
        <w:t>q</w:t>
      </w:r>
      <w:r w:rsidR="00A60088" w:rsidRPr="00EB14DD">
        <w:rPr>
          <w:shd w:val="clear" w:color="auto" w:fill="FFFFFF"/>
          <w:lang w:val="vi-VN"/>
        </w:rPr>
        <w:t>uá trình xâm nhập mặn tiến sâu vào nội đồng sẽ dẫn đến nguy cơ nguồn nước ngầm bị mặn hóa.</w:t>
      </w:r>
    </w:p>
    <w:p w14:paraId="1BAE074D" w14:textId="4348AD21" w:rsidR="00716321" w:rsidRPr="00EB14DD" w:rsidRDefault="00716321" w:rsidP="006933BE">
      <w:pPr>
        <w:spacing w:before="60" w:after="60" w:line="360" w:lineRule="exact"/>
        <w:ind w:firstLine="567"/>
        <w:jc w:val="both"/>
        <w:rPr>
          <w:shd w:val="clear" w:color="auto" w:fill="FFFFFF"/>
          <w:lang w:val="vi-VN"/>
        </w:rPr>
      </w:pPr>
      <w:r w:rsidRPr="00EB14DD">
        <w:rPr>
          <w:shd w:val="clear" w:color="auto" w:fill="FFFFFF"/>
          <w:lang w:val="vi-VN"/>
        </w:rPr>
        <w:t xml:space="preserve">- Môi trường: </w:t>
      </w:r>
      <w:r w:rsidR="00A542C7" w:rsidRPr="00EB14DD">
        <w:rPr>
          <w:shd w:val="clear" w:color="auto" w:fill="FFFFFF"/>
          <w:lang w:val="vi-VN"/>
        </w:rPr>
        <w:t>đây cũng</w:t>
      </w:r>
      <w:r w:rsidR="008D771A" w:rsidRPr="00EB14DD">
        <w:rPr>
          <w:shd w:val="clear" w:color="auto" w:fill="FFFFFF"/>
          <w:lang w:val="vi-VN"/>
        </w:rPr>
        <w:t xml:space="preserve"> là một trong những đối tượng bị ảnh hưởng lớn bởi tác động của </w:t>
      </w:r>
      <w:r w:rsidR="00A542C7" w:rsidRPr="00EB14DD">
        <w:rPr>
          <w:shd w:val="clear" w:color="auto" w:fill="FFFFFF"/>
          <w:lang w:val="vi-VN"/>
        </w:rPr>
        <w:t>BĐKH</w:t>
      </w:r>
      <w:r w:rsidR="008D771A" w:rsidRPr="00EB14DD">
        <w:rPr>
          <w:shd w:val="clear" w:color="auto" w:fill="FFFFFF"/>
          <w:lang w:val="vi-VN"/>
        </w:rPr>
        <w:t xml:space="preserve"> gây ra. Nổi bật nhất là hiện tượng thời tiết cực đoan xảy ra thường xuyên (mưa trái mùa, nắng nóng gay gắt,…) làm ảnh hưởng đến đời sống sinh hoạt và sản xuất của người dân. </w:t>
      </w:r>
    </w:p>
    <w:p w14:paraId="63F1A861" w14:textId="653AC1CC" w:rsidR="00A60088" w:rsidRPr="00EB14DD" w:rsidRDefault="00EB14DD" w:rsidP="006933BE">
      <w:pPr>
        <w:spacing w:before="60" w:after="60" w:line="360" w:lineRule="exact"/>
        <w:ind w:firstLine="567"/>
        <w:jc w:val="both"/>
        <w:rPr>
          <w:iCs/>
          <w:shd w:val="clear" w:color="auto" w:fill="FFFFFF"/>
          <w:lang w:val="vi-VN"/>
        </w:rPr>
      </w:pPr>
      <w:r w:rsidRPr="00B1760F">
        <w:rPr>
          <w:bCs/>
          <w:iCs/>
          <w:shd w:val="clear" w:color="auto" w:fill="FFFFFF"/>
          <w:lang w:val="vi-VN"/>
        </w:rPr>
        <w:t>d)</w:t>
      </w:r>
      <w:r w:rsidR="008D771A" w:rsidRPr="00EB14DD">
        <w:rPr>
          <w:bCs/>
          <w:iCs/>
          <w:shd w:val="clear" w:color="auto" w:fill="FFFFFF"/>
          <w:lang w:val="vi-VN"/>
        </w:rPr>
        <w:t xml:space="preserve"> Tác động đến n</w:t>
      </w:r>
      <w:r w:rsidR="00A60088" w:rsidRPr="00EB14DD">
        <w:rPr>
          <w:bCs/>
          <w:iCs/>
          <w:shd w:val="clear" w:color="auto" w:fill="FFFFFF"/>
          <w:lang w:val="vi-VN"/>
        </w:rPr>
        <w:t>gành giáo dục</w:t>
      </w:r>
    </w:p>
    <w:p w14:paraId="48D587B3" w14:textId="1B4AD722" w:rsidR="00A60088" w:rsidRPr="00EB14DD" w:rsidRDefault="008D771A" w:rsidP="006933BE">
      <w:pPr>
        <w:spacing w:before="60" w:after="60" w:line="360" w:lineRule="exact"/>
        <w:ind w:firstLine="567"/>
        <w:jc w:val="both"/>
        <w:rPr>
          <w:shd w:val="clear" w:color="auto" w:fill="FFFFFF"/>
          <w:lang w:val="vi-VN"/>
        </w:rPr>
      </w:pPr>
      <w:r w:rsidRPr="00EB14DD">
        <w:rPr>
          <w:shd w:val="clear" w:color="auto" w:fill="FFFFFF"/>
          <w:lang w:val="vi-VN"/>
        </w:rPr>
        <w:t>-</w:t>
      </w:r>
      <w:r w:rsidR="00A60088" w:rsidRPr="00EB14DD">
        <w:rPr>
          <w:shd w:val="clear" w:color="auto" w:fill="FFFFFF"/>
          <w:lang w:val="vi-VN"/>
        </w:rPr>
        <w:t xml:space="preserve"> Trường học có thể bị ngập, đóng cửa</w:t>
      </w:r>
      <w:r w:rsidR="00FB729B" w:rsidRPr="00EB14DD">
        <w:rPr>
          <w:shd w:val="clear" w:color="auto" w:fill="FFFFFF"/>
          <w:lang w:val="vi-VN"/>
        </w:rPr>
        <w:t>, p</w:t>
      </w:r>
      <w:r w:rsidR="00A60088" w:rsidRPr="00EB14DD">
        <w:rPr>
          <w:shd w:val="clear" w:color="auto" w:fill="FFFFFF"/>
          <w:lang w:val="vi-VN"/>
        </w:rPr>
        <w:t>hải xây dựng trường mới, thay</w:t>
      </w:r>
      <w:r w:rsidR="002611E9" w:rsidRPr="00EB14DD">
        <w:rPr>
          <w:shd w:val="clear" w:color="auto" w:fill="FFFFFF"/>
          <w:lang w:val="vi-VN"/>
        </w:rPr>
        <w:t xml:space="preserve"> đổi</w:t>
      </w:r>
      <w:r w:rsidR="00A60088" w:rsidRPr="00EB14DD">
        <w:rPr>
          <w:shd w:val="clear" w:color="auto" w:fill="FFFFFF"/>
          <w:lang w:val="vi-VN"/>
        </w:rPr>
        <w:t xml:space="preserve"> nơi học tập, giảng dạy của học sinh, giáo viên sẽ ảnh hưởng đến kết quả học tập của học sinh.</w:t>
      </w:r>
    </w:p>
    <w:p w14:paraId="42C3CC66" w14:textId="0D440024" w:rsidR="00A60088" w:rsidRPr="00EB14DD" w:rsidRDefault="008D771A" w:rsidP="006933BE">
      <w:pPr>
        <w:spacing w:before="60" w:after="60" w:line="360" w:lineRule="exact"/>
        <w:ind w:firstLine="567"/>
        <w:jc w:val="both"/>
        <w:rPr>
          <w:shd w:val="clear" w:color="auto" w:fill="FFFFFF"/>
          <w:lang w:val="vi-VN"/>
        </w:rPr>
      </w:pPr>
      <w:r w:rsidRPr="00EB14DD">
        <w:rPr>
          <w:shd w:val="clear" w:color="auto" w:fill="FFFFFF"/>
          <w:lang w:val="vi-VN"/>
        </w:rPr>
        <w:lastRenderedPageBreak/>
        <w:t>-</w:t>
      </w:r>
      <w:r w:rsidR="00A60088" w:rsidRPr="00EB14DD">
        <w:rPr>
          <w:shd w:val="clear" w:color="auto" w:fill="FFFFFF"/>
          <w:lang w:val="vi-VN"/>
        </w:rPr>
        <w:t xml:space="preserve"> Thiên tai xảy ra nhiều hơn sẽ ảnh hưởng đến việc sản xuất của những người dân nghèo, những ngư dân, thuyền nghề không thể ra khơi, các hoạt động sản xuất nông nghiệp bị đình trệ, hệ thống giao thông bị phá hủy dẫn đến thiếu đói, thiếu mặc, ảnh hưởng đến việc học hành. </w:t>
      </w:r>
    </w:p>
    <w:p w14:paraId="6C852DE2" w14:textId="3D4FE0C7" w:rsidR="00A60088" w:rsidRPr="00EB14DD" w:rsidRDefault="008D771A" w:rsidP="006933BE">
      <w:pPr>
        <w:spacing w:before="60" w:after="60" w:line="360" w:lineRule="exact"/>
        <w:ind w:firstLine="567"/>
        <w:jc w:val="both"/>
        <w:rPr>
          <w:shd w:val="clear" w:color="auto" w:fill="FFFFFF"/>
          <w:lang w:val="vi-VN"/>
        </w:rPr>
      </w:pPr>
      <w:r w:rsidRPr="00EB14DD">
        <w:rPr>
          <w:shd w:val="clear" w:color="auto" w:fill="FFFFFF"/>
          <w:lang w:val="vi-VN"/>
        </w:rPr>
        <w:t>-</w:t>
      </w:r>
      <w:r w:rsidR="00A60088" w:rsidRPr="00EB14DD">
        <w:rPr>
          <w:shd w:val="clear" w:color="auto" w:fill="FFFFFF"/>
          <w:lang w:val="vi-VN"/>
        </w:rPr>
        <w:t xml:space="preserve"> Việc thay đổi nơi sống và di dân sẽ làm giảm khả năng đến trường, tham gia học tập của trẻ em.</w:t>
      </w:r>
    </w:p>
    <w:p w14:paraId="4C3E2638" w14:textId="4D9C2E27" w:rsidR="00A60088" w:rsidRPr="00EB14DD" w:rsidRDefault="00EB14DD" w:rsidP="006933BE">
      <w:pPr>
        <w:spacing w:before="60" w:after="60" w:line="360" w:lineRule="exact"/>
        <w:ind w:firstLine="567"/>
        <w:jc w:val="both"/>
        <w:rPr>
          <w:iCs/>
          <w:shd w:val="clear" w:color="auto" w:fill="FFFFFF"/>
          <w:lang w:val="vi-VN"/>
        </w:rPr>
      </w:pPr>
      <w:r w:rsidRPr="00B1760F">
        <w:rPr>
          <w:bCs/>
          <w:iCs/>
          <w:shd w:val="clear" w:color="auto" w:fill="FFFFFF"/>
          <w:lang w:val="vi-VN"/>
        </w:rPr>
        <w:t>đ)</w:t>
      </w:r>
      <w:r w:rsidR="00A60088" w:rsidRPr="00EB14DD">
        <w:rPr>
          <w:bCs/>
          <w:iCs/>
          <w:shd w:val="clear" w:color="auto" w:fill="FFFFFF"/>
          <w:lang w:val="vi-VN"/>
        </w:rPr>
        <w:t xml:space="preserve"> Tác động đến lĩnh vực y tế và chăm sóc sức khỏe cộng đồng</w:t>
      </w:r>
    </w:p>
    <w:p w14:paraId="074D1A93" w14:textId="71E46E82" w:rsidR="00A60088" w:rsidRPr="00EB14DD" w:rsidRDefault="008D771A" w:rsidP="006933BE">
      <w:pPr>
        <w:spacing w:before="60" w:after="60" w:line="360" w:lineRule="exact"/>
        <w:ind w:firstLine="567"/>
        <w:jc w:val="both"/>
        <w:rPr>
          <w:shd w:val="clear" w:color="auto" w:fill="FFFFFF"/>
          <w:lang w:val="vi-VN"/>
        </w:rPr>
      </w:pPr>
      <w:r w:rsidRPr="00EB14DD">
        <w:rPr>
          <w:shd w:val="clear" w:color="auto" w:fill="FFFFFF"/>
          <w:lang w:val="vi-VN"/>
        </w:rPr>
        <w:t>-</w:t>
      </w:r>
      <w:r w:rsidR="00A60088" w:rsidRPr="00EB14DD">
        <w:rPr>
          <w:shd w:val="clear" w:color="auto" w:fill="FFFFFF"/>
          <w:lang w:val="vi-VN"/>
        </w:rPr>
        <w:t xml:space="preserve"> Thời tiết thay đổi thất thường, làm gia tăng bệnh tật, đặc biệt đối với người già và trẻ em. Nước biển dâng </w:t>
      </w:r>
      <w:r w:rsidR="00094746" w:rsidRPr="00EB14DD">
        <w:rPr>
          <w:shd w:val="clear" w:color="auto" w:fill="FFFFFF"/>
          <w:lang w:val="vi-VN"/>
        </w:rPr>
        <w:t xml:space="preserve">ở mức độ cao </w:t>
      </w:r>
      <w:r w:rsidR="00A60088" w:rsidRPr="00EB14DD">
        <w:rPr>
          <w:shd w:val="clear" w:color="auto" w:fill="FFFFFF"/>
          <w:lang w:val="vi-VN"/>
        </w:rPr>
        <w:t>thì sẽ kéo theo rất nhiều cơ sở y tế bị ngập. Điều này làm cho dịch vụ chăm sóc sức khoẻ của ngành y tế càng khó khăn hơn nếu không có biện pháp ứng phó.</w:t>
      </w:r>
    </w:p>
    <w:p w14:paraId="34011FEB" w14:textId="11706E58" w:rsidR="00A60088" w:rsidRPr="00EB14DD" w:rsidRDefault="008D771A" w:rsidP="006933BE">
      <w:pPr>
        <w:spacing w:before="60" w:after="60" w:line="360" w:lineRule="exact"/>
        <w:ind w:firstLine="567"/>
        <w:jc w:val="both"/>
        <w:rPr>
          <w:spacing w:val="-4"/>
          <w:shd w:val="clear" w:color="auto" w:fill="FFFFFF"/>
          <w:lang w:val="vi-VN"/>
        </w:rPr>
      </w:pPr>
      <w:r w:rsidRPr="00EB14DD">
        <w:rPr>
          <w:spacing w:val="-4"/>
          <w:shd w:val="clear" w:color="auto" w:fill="FFFFFF"/>
          <w:lang w:val="vi-VN"/>
        </w:rPr>
        <w:t>-</w:t>
      </w:r>
      <w:r w:rsidR="00A60088" w:rsidRPr="00EB14DD">
        <w:rPr>
          <w:spacing w:val="-4"/>
          <w:shd w:val="clear" w:color="auto" w:fill="FFFFFF"/>
          <w:lang w:val="vi-VN"/>
        </w:rPr>
        <w:t xml:space="preserve"> Thiếu nước sạch sử dụng cho sinh hoạt, sản xuất làm tác động đến mọi mặt đời sống người dân khu vực bị ảnh hưởng từ đó tác động đến sức khỏe cộng đồng.</w:t>
      </w:r>
    </w:p>
    <w:p w14:paraId="2A323BC9" w14:textId="7754C002" w:rsidR="00A60088" w:rsidRPr="00EB14DD" w:rsidRDefault="008D771A" w:rsidP="006933BE">
      <w:pPr>
        <w:spacing w:before="60" w:after="60" w:line="360" w:lineRule="exact"/>
        <w:ind w:firstLine="567"/>
        <w:jc w:val="both"/>
        <w:rPr>
          <w:spacing w:val="-2"/>
          <w:shd w:val="clear" w:color="auto" w:fill="FFFFFF"/>
          <w:lang w:val="vi-VN"/>
        </w:rPr>
      </w:pPr>
      <w:r w:rsidRPr="00EB14DD">
        <w:rPr>
          <w:spacing w:val="-2"/>
          <w:shd w:val="clear" w:color="auto" w:fill="FFFFFF"/>
          <w:lang w:val="vi-VN"/>
        </w:rPr>
        <w:t>-</w:t>
      </w:r>
      <w:r w:rsidR="00A60088" w:rsidRPr="00EB14DD">
        <w:rPr>
          <w:spacing w:val="-2"/>
          <w:shd w:val="clear" w:color="auto" w:fill="FFFFFF"/>
          <w:lang w:val="vi-VN"/>
        </w:rPr>
        <w:t xml:space="preserve"> </w:t>
      </w:r>
      <w:r w:rsidR="00094746" w:rsidRPr="00EB14DD">
        <w:rPr>
          <w:spacing w:val="-2"/>
          <w:shd w:val="clear" w:color="auto" w:fill="FFFFFF"/>
          <w:lang w:val="vi-VN"/>
        </w:rPr>
        <w:t>BĐKH</w:t>
      </w:r>
      <w:r w:rsidR="00A60088" w:rsidRPr="00EB14DD">
        <w:rPr>
          <w:spacing w:val="-2"/>
          <w:shd w:val="clear" w:color="auto" w:fill="FFFFFF"/>
          <w:lang w:val="vi-VN"/>
        </w:rPr>
        <w:t xml:space="preserve"> cụ thể là nhiệt độ tăng làm tăng tác động tiêu cực đối với sức khỏe con người, dẫn đến gia tăng một số nguy cơ đối với tuổi già, người mắc bệnh tim mạch, bệnh thần kinh. Tình trạng nóng lên làm thay đổi cấu trúc mùa nhiệt hàng năm. Mùa đông sẽ ấm lên, dẫn tới thay đổi đặc tính trong nhịp sinh học của con người. BĐKH làm tăng khả năng xảy ra một số bệnh nhiệt đới: sốt rét, sốt xuất huyết, làm tăng tốc độ sinh trưởng và phát triển nhiều loại vi khuẩn và côn trùng, vật chủ mang bệnh, làm tăng số lượng người bị bệnh nhiễm khuẩn dễ lây lan,…</w:t>
      </w:r>
    </w:p>
    <w:p w14:paraId="642C5773" w14:textId="22AF9535" w:rsidR="00A60088" w:rsidRPr="00EB14DD" w:rsidRDefault="00482C1D" w:rsidP="006933BE">
      <w:pPr>
        <w:tabs>
          <w:tab w:val="left" w:pos="2694"/>
        </w:tabs>
        <w:spacing w:before="60" w:after="60" w:line="360" w:lineRule="exact"/>
        <w:ind w:firstLine="567"/>
        <w:jc w:val="both"/>
        <w:rPr>
          <w:rFonts w:eastAsia="Times"/>
          <w:b/>
          <w:lang w:val="vi-VN"/>
        </w:rPr>
      </w:pPr>
      <w:r w:rsidRPr="00EB14DD">
        <w:rPr>
          <w:rFonts w:eastAsia="Times"/>
          <w:b/>
          <w:lang w:val="vi-VN"/>
        </w:rPr>
        <w:t>2. Tác động của thiên tai trên địa bàn tỉnh trong năm 2025</w:t>
      </w:r>
    </w:p>
    <w:p w14:paraId="1423B0EB" w14:textId="5C4FA868" w:rsidR="002D0463" w:rsidRPr="00EB14DD" w:rsidRDefault="00EB14DD" w:rsidP="006933BE">
      <w:pPr>
        <w:tabs>
          <w:tab w:val="left" w:pos="993"/>
        </w:tabs>
        <w:spacing w:before="60" w:after="60" w:line="360" w:lineRule="exact"/>
        <w:ind w:firstLine="567"/>
        <w:jc w:val="both"/>
        <w:rPr>
          <w:bCs/>
          <w:lang w:val="vi-VN"/>
        </w:rPr>
      </w:pPr>
      <w:r>
        <w:rPr>
          <w:bCs/>
        </w:rPr>
        <w:t>a)</w:t>
      </w:r>
      <w:r w:rsidR="002D0463" w:rsidRPr="00EB14DD">
        <w:rPr>
          <w:bCs/>
          <w:lang w:val="vi-VN"/>
        </w:rPr>
        <w:t xml:space="preserve"> Tình hình thời tiết nguy hiểm</w:t>
      </w:r>
    </w:p>
    <w:p w14:paraId="3846EE8E" w14:textId="77777777" w:rsidR="002D0463" w:rsidRPr="00EB14DD" w:rsidRDefault="002D0463" w:rsidP="006933BE">
      <w:pPr>
        <w:widowControl w:val="0"/>
        <w:spacing w:before="60" w:after="60" w:line="360" w:lineRule="exact"/>
        <w:ind w:firstLine="567"/>
        <w:jc w:val="both"/>
        <w:rPr>
          <w:iCs/>
          <w:lang w:val="vi-VN"/>
        </w:rPr>
      </w:pPr>
      <w:bookmarkStart w:id="0" w:name="_Hlk216776709"/>
      <w:r w:rsidRPr="00EB14DD">
        <w:rPr>
          <w:iCs/>
          <w:lang w:val="vi-VN"/>
        </w:rPr>
        <w:t>Trong năm 2025, trên khu vực Biển Đông đã hình thành 15 cơn bão và 07 áp thấp nhiệt đới, trong đó có 11 áp thấp nhiệt đới mạnh lên thành bão. Mặc dù các hình thái thời tiết nguy hiểm này không ảnh hưởng trực tiếp đến địa bàn tỉnh Đồng Tháp, song đã gây ra mưa vừa đến mưa to kèm theo dông lốc và gió mạnh. Toàn tỉnh ghi nhận 26 trận mưa lớn kèm dông lốc, sét, làm 02 người chết và 23 người bị thương, 819 căn bị ảnh hưởng (81 căn sập hoàn toàn, 738 căn bị tốc mái), đồng thời làm hư hại nhiều tài sản, cây ăn trái và hoa màu của người dân, ước thiệt hại về do dông, lốc, sét là 34,92 tỷ đồng.</w:t>
      </w:r>
      <w:bookmarkEnd w:id="0"/>
    </w:p>
    <w:p w14:paraId="143A867F" w14:textId="4870B38A" w:rsidR="002D0463" w:rsidRPr="00EB14DD" w:rsidRDefault="00EB14DD" w:rsidP="006933BE">
      <w:pPr>
        <w:widowControl w:val="0"/>
        <w:spacing w:before="60" w:after="60" w:line="360" w:lineRule="exact"/>
        <w:ind w:firstLine="567"/>
        <w:jc w:val="both"/>
        <w:rPr>
          <w:iCs/>
          <w:lang w:val="vi-VN"/>
        </w:rPr>
      </w:pPr>
      <w:r w:rsidRPr="00B1760F">
        <w:rPr>
          <w:iCs/>
          <w:lang w:val="vi-VN"/>
        </w:rPr>
        <w:t>b)</w:t>
      </w:r>
      <w:r w:rsidR="002D0463" w:rsidRPr="00EB14DD">
        <w:rPr>
          <w:iCs/>
          <w:lang w:val="vi-VN"/>
        </w:rPr>
        <w:t xml:space="preserve"> </w:t>
      </w:r>
      <w:r w:rsidR="002D0463" w:rsidRPr="00EB14DD">
        <w:rPr>
          <w:bCs/>
          <w:iCs/>
          <w:lang w:val="vi-VN"/>
        </w:rPr>
        <w:t>Tình hình lũ lụt, triều cường</w:t>
      </w:r>
    </w:p>
    <w:p w14:paraId="24465F80" w14:textId="23B05B6C" w:rsidR="002D0463" w:rsidRPr="00EB14DD" w:rsidRDefault="00EB14DD" w:rsidP="006933BE">
      <w:pPr>
        <w:spacing w:before="60" w:after="60" w:line="360" w:lineRule="exact"/>
        <w:ind w:firstLine="567"/>
        <w:jc w:val="both"/>
        <w:rPr>
          <w:lang w:val="vi-VN"/>
        </w:rPr>
      </w:pPr>
      <w:r w:rsidRPr="00B1760F">
        <w:rPr>
          <w:lang w:val="vi-VN"/>
        </w:rPr>
        <w:t xml:space="preserve">- </w:t>
      </w:r>
      <w:r w:rsidR="002D0463" w:rsidRPr="00EB14DD">
        <w:rPr>
          <w:lang w:val="vi-VN"/>
        </w:rPr>
        <w:t>Mực nước lũ năm 2025 trên địa bàn tỉnh chịu tác động đồng thời của thủy triều biển Đông và lũ thượng nguồn, đạt đỉnh cao nhất vào tháng 10 và đầu tháng 11. Vùng đầu nguồn lũ lên từ tháng 7, đạt đỉnh lũ 9</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12/10, cao hơn năm 2024 từ 33</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125 cm, vượt báo động I từ 8</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53 cm nhưng vẫn thấp hơn đỉnh lịch sử 2000 từ 1,07</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 xml:space="preserve">1,90 m. Khu vực </w:t>
      </w:r>
      <w:r w:rsidR="00C616E7" w:rsidRPr="00EB14DD">
        <w:rPr>
          <w:lang w:val="vi-VN"/>
        </w:rPr>
        <w:t>n</w:t>
      </w:r>
      <w:r w:rsidR="002D0463" w:rsidRPr="00EB14DD">
        <w:rPr>
          <w:lang w:val="vi-VN"/>
        </w:rPr>
        <w:t>ội đồng</w:t>
      </w:r>
      <w:r w:rsidR="00C616E7" w:rsidRPr="00EB14DD">
        <w:rPr>
          <w:lang w:val="vi-VN"/>
        </w:rPr>
        <w:t xml:space="preserve"> Đồng</w:t>
      </w:r>
      <w:r w:rsidR="002D0463" w:rsidRPr="00EB14DD">
        <w:rPr>
          <w:lang w:val="vi-VN"/>
        </w:rPr>
        <w:t xml:space="preserve"> Tháp Mười đạt đỉnh vào các ngày 16, 24 và 25/10, cao hơn năm 2024 từ 112</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162 cm, vượt báo động III từ 62</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108 cm, thấp hơn đỉnh lịch sử 2000 từ 0,91</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 xml:space="preserve">1,19 m. Vùng Tây Nam và cuối nguồn </w:t>
      </w:r>
      <w:r w:rsidR="002D0463" w:rsidRPr="00EB14DD">
        <w:rPr>
          <w:lang w:val="vi-VN"/>
        </w:rPr>
        <w:lastRenderedPageBreak/>
        <w:t>lũ kết hợp với triều cường, đạt đỉnh ngày 9, 24/10 và 6/11, cao hơn năm 2024 từ 10</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29 cm, vượt báo động III từ 15</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72 cm, xấp xỉ hoặc thấp hơn đỉnh lịch sử 2000 từ 0,01</w:t>
      </w:r>
      <w:r w:rsidR="00191596" w:rsidRPr="00EB14DD">
        <w:rPr>
          <w:lang w:val="vi-VN"/>
        </w:rPr>
        <w:t xml:space="preserve"> </w:t>
      </w:r>
      <w:r w:rsidRPr="00B1760F">
        <w:rPr>
          <w:lang w:val="vi-VN"/>
        </w:rPr>
        <w:t>-</w:t>
      </w:r>
      <w:r w:rsidR="00191596" w:rsidRPr="00EB14DD">
        <w:rPr>
          <w:lang w:val="vi-VN"/>
        </w:rPr>
        <w:t xml:space="preserve"> </w:t>
      </w:r>
      <w:r w:rsidR="002D0463" w:rsidRPr="00EB14DD">
        <w:rPr>
          <w:lang w:val="vi-VN"/>
        </w:rPr>
        <w:t>0,45 m.</w:t>
      </w:r>
    </w:p>
    <w:p w14:paraId="3ACA6F2B" w14:textId="6064D069" w:rsidR="002D0463" w:rsidRPr="00574138" w:rsidRDefault="00EB14DD" w:rsidP="006933BE">
      <w:pPr>
        <w:spacing w:before="60" w:after="60" w:line="360" w:lineRule="exact"/>
        <w:ind w:firstLine="567"/>
        <w:jc w:val="both"/>
        <w:rPr>
          <w:bCs/>
          <w:i/>
          <w:lang w:val="vi-VN"/>
        </w:rPr>
      </w:pPr>
      <w:r w:rsidRPr="00B1760F">
        <w:rPr>
          <w:lang w:val="vi-VN"/>
        </w:rPr>
        <w:t xml:space="preserve">- </w:t>
      </w:r>
      <w:r w:rsidR="002D0463" w:rsidRPr="00574138">
        <w:rPr>
          <w:lang w:val="vi-VN"/>
        </w:rPr>
        <w:t>Đỉnh lũ kết hợp với đỉnh triều cường và những đợt mưa lớn diện rộng đã gây ngập úng cục bộ tại nhiều địa phương</w:t>
      </w:r>
      <w:r w:rsidR="002D0463" w:rsidRPr="00574138">
        <w:rPr>
          <w:vertAlign w:val="superscript"/>
          <w:lang w:val="vi-VN"/>
        </w:rPr>
        <w:footnoteReference w:id="1"/>
      </w:r>
      <w:r w:rsidR="002D0463" w:rsidRPr="00574138">
        <w:rPr>
          <w:lang w:val="vi-VN"/>
        </w:rPr>
        <w:t xml:space="preserve"> trên địa bàn tỉnh, làm ảnh hưởng nghiêm trọng đến đời sống dân cư và kết cấu hạ tầng. Ước tính</w:t>
      </w:r>
      <w:r w:rsidR="005442C5" w:rsidRPr="005442C5">
        <w:rPr>
          <w:lang w:val="vi-VN"/>
        </w:rPr>
        <w:t>:</w:t>
      </w:r>
      <w:r w:rsidR="002D0463" w:rsidRPr="00574138">
        <w:rPr>
          <w:lang w:val="vi-VN"/>
        </w:rPr>
        <w:t xml:space="preserve"> mưa, lũ và triều cường đã gây thiệt hại hoàn toàn 83 ha kiểng</w:t>
      </w:r>
      <w:r w:rsidR="005442C5" w:rsidRPr="005442C5">
        <w:rPr>
          <w:lang w:val="vi-VN"/>
        </w:rPr>
        <w:t>;</w:t>
      </w:r>
      <w:r w:rsidR="002D0463" w:rsidRPr="00574138">
        <w:rPr>
          <w:lang w:val="vi-VN"/>
        </w:rPr>
        <w:t xml:space="preserve"> 75,38 ha hoa màu và 588,59 ha lúa; thiệt hại một phần (30–70%) tại 1.103,73 ha vườn cây ăn trái và 34,26 ha ao nuôi cá, với tổng thiệt hại khoảng 74 tỷ đồng.</w:t>
      </w:r>
    </w:p>
    <w:p w14:paraId="03178AE8" w14:textId="38D0DBB5" w:rsidR="002D0463" w:rsidRPr="00191596" w:rsidRDefault="00EB14DD" w:rsidP="006933BE">
      <w:pPr>
        <w:spacing w:before="60" w:after="60" w:line="360" w:lineRule="exact"/>
        <w:ind w:firstLine="567"/>
        <w:jc w:val="both"/>
        <w:rPr>
          <w:bCs/>
          <w:lang w:val="vi-VN"/>
        </w:rPr>
      </w:pPr>
      <w:r w:rsidRPr="00B1760F">
        <w:rPr>
          <w:bCs/>
          <w:lang w:val="vi-VN"/>
        </w:rPr>
        <w:t>c)</w:t>
      </w:r>
      <w:r w:rsidR="002D0463" w:rsidRPr="00191596">
        <w:rPr>
          <w:bCs/>
          <w:lang w:val="vi-VN"/>
        </w:rPr>
        <w:t xml:space="preserve"> Tình hình sạt lở</w:t>
      </w:r>
    </w:p>
    <w:p w14:paraId="3938A84B" w14:textId="1BC28FF4" w:rsidR="002D0463" w:rsidRPr="00646236" w:rsidRDefault="002D0463" w:rsidP="006933BE">
      <w:pPr>
        <w:widowControl w:val="0"/>
        <w:pBdr>
          <w:bottom w:val="none" w:sz="4" w:space="0" w:color="000000"/>
        </w:pBdr>
        <w:spacing w:before="60" w:after="60" w:line="360" w:lineRule="exact"/>
        <w:ind w:firstLine="567"/>
        <w:jc w:val="both"/>
        <w:rPr>
          <w:lang w:val="vi-VN"/>
        </w:rPr>
      </w:pPr>
      <w:bookmarkStart w:id="1" w:name="_Hlk216856970"/>
      <w:r w:rsidRPr="00646236">
        <w:rPr>
          <w:lang w:val="sv-SE"/>
        </w:rPr>
        <w:t xml:space="preserve">Năm 2025, trên địa bàn tỉnh Đồng Tháp xảy ra </w:t>
      </w:r>
      <w:r w:rsidRPr="00646236">
        <w:rPr>
          <w:bCs/>
          <w:lang w:val="sv-SE"/>
        </w:rPr>
        <w:t>258 điểm sạt lở</w:t>
      </w:r>
      <w:r w:rsidRPr="00646236">
        <w:rPr>
          <w:bCs/>
          <w:lang w:val="vi-VN"/>
        </w:rPr>
        <w:t xml:space="preserve"> (23</w:t>
      </w:r>
      <w:r w:rsidR="00191596" w:rsidRPr="00191596">
        <w:rPr>
          <w:bCs/>
          <w:lang w:val="vi-VN"/>
        </w:rPr>
        <w:t xml:space="preserve"> điểm</w:t>
      </w:r>
      <w:r w:rsidRPr="00646236">
        <w:rPr>
          <w:bCs/>
          <w:lang w:val="vi-VN"/>
        </w:rPr>
        <w:t xml:space="preserve"> sạt lở</w:t>
      </w:r>
      <w:r w:rsidR="00191596" w:rsidRPr="00191596">
        <w:rPr>
          <w:bCs/>
          <w:lang w:val="vi-VN"/>
        </w:rPr>
        <w:t xml:space="preserve"> trên</w:t>
      </w:r>
      <w:r w:rsidRPr="00646236">
        <w:rPr>
          <w:bCs/>
          <w:lang w:val="vi-VN"/>
        </w:rPr>
        <w:t xml:space="preserve"> sông Tiền, 235 điểm sạt</w:t>
      </w:r>
      <w:r w:rsidRPr="00646236">
        <w:rPr>
          <w:b/>
          <w:lang w:val="vi-VN"/>
        </w:rPr>
        <w:t xml:space="preserve"> </w:t>
      </w:r>
      <w:r w:rsidRPr="00646236">
        <w:rPr>
          <w:bCs/>
          <w:lang w:val="vi-VN"/>
        </w:rPr>
        <w:t>lở bờ sông nhỏ và kênh rạch nội đồng)</w:t>
      </w:r>
      <w:r w:rsidRPr="00646236">
        <w:rPr>
          <w:lang w:val="sv-SE"/>
        </w:rPr>
        <w:t xml:space="preserve">, với tổng chiều dài khoảng </w:t>
      </w:r>
      <w:r w:rsidRPr="00646236">
        <w:rPr>
          <w:lang w:val="vi-VN"/>
        </w:rPr>
        <w:t>46.118</w:t>
      </w:r>
      <w:r w:rsidRPr="00646236">
        <w:rPr>
          <w:b/>
          <w:lang w:val="vi-VN"/>
        </w:rPr>
        <w:t xml:space="preserve"> </w:t>
      </w:r>
      <w:r w:rsidRPr="00646236">
        <w:rPr>
          <w:bCs/>
          <w:shd w:val="clear" w:color="auto" w:fill="FFFFFF"/>
          <w:lang w:val="sv-SE"/>
        </w:rPr>
        <w:t>m</w:t>
      </w:r>
      <w:r w:rsidRPr="00646236">
        <w:rPr>
          <w:shd w:val="clear" w:color="auto" w:fill="FFFFFF"/>
          <w:lang w:val="sv-SE"/>
        </w:rPr>
        <w:t>.</w:t>
      </w:r>
      <w:r w:rsidRPr="00646236">
        <w:rPr>
          <w:lang w:val="sv-SE"/>
        </w:rPr>
        <w:t xml:space="preserve"> Sạt lở đã làm ảnh hưởng đến </w:t>
      </w:r>
      <w:r w:rsidRPr="00646236">
        <w:rPr>
          <w:bCs/>
          <w:lang w:val="sv-SE"/>
        </w:rPr>
        <w:t>83 căn nhà</w:t>
      </w:r>
      <w:r w:rsidRPr="00646236">
        <w:rPr>
          <w:lang w:val="sv-SE"/>
        </w:rPr>
        <w:t xml:space="preserve"> (</w:t>
      </w:r>
      <w:r w:rsidRPr="00646236">
        <w:rPr>
          <w:bCs/>
          <w:lang w:val="sv-SE"/>
        </w:rPr>
        <w:t>26</w:t>
      </w:r>
      <w:r w:rsidRPr="00646236">
        <w:rPr>
          <w:bCs/>
          <w:lang w:val="vi-VN"/>
        </w:rPr>
        <w:t xml:space="preserve"> </w:t>
      </w:r>
      <w:r w:rsidRPr="00646236">
        <w:rPr>
          <w:bCs/>
          <w:lang w:val="sv-SE"/>
        </w:rPr>
        <w:t>căn bị sập hoàn toàn</w:t>
      </w:r>
      <w:r w:rsidRPr="00646236">
        <w:rPr>
          <w:lang w:val="sv-SE"/>
        </w:rPr>
        <w:t xml:space="preserve">), </w:t>
      </w:r>
      <w:r w:rsidRPr="00646236">
        <w:rPr>
          <w:bCs/>
          <w:lang w:val="sv-SE"/>
        </w:rPr>
        <w:t>7 phần mộ</w:t>
      </w:r>
      <w:r w:rsidRPr="00646236">
        <w:rPr>
          <w:lang w:val="sv-SE"/>
        </w:rPr>
        <w:t xml:space="preserve">, đồng thời gây thiệt hại cá nuôi của Công ty Thanh Bình và 04 hộ dân (49 vèo cá </w:t>
      </w:r>
      <w:r w:rsidR="00646236">
        <w:rPr>
          <w:lang w:val="sv-SE"/>
        </w:rPr>
        <w:t>d</w:t>
      </w:r>
      <w:r w:rsidRPr="00646236">
        <w:rPr>
          <w:lang w:val="sv-SE"/>
        </w:rPr>
        <w:t>iêu hồng)</w:t>
      </w:r>
      <w:r w:rsidRPr="00646236">
        <w:rPr>
          <w:lang w:val="vi-VN"/>
        </w:rPr>
        <w:t xml:space="preserve">, </w:t>
      </w:r>
      <w:r w:rsidRPr="00646236">
        <w:rPr>
          <w:lang w:val="sv-SE"/>
        </w:rPr>
        <w:t xml:space="preserve">gây ảnh hưởng đến đời sống và sản xuất của nhiều hộ dân ven sông, ước kinh phí khắc phục do sạt lở khoảng </w:t>
      </w:r>
      <w:r w:rsidRPr="00646236">
        <w:rPr>
          <w:lang w:val="vi-VN"/>
        </w:rPr>
        <w:t xml:space="preserve">434,31 </w:t>
      </w:r>
      <w:r w:rsidRPr="00646236">
        <w:rPr>
          <w:bCs/>
          <w:lang w:val="vi-VN"/>
        </w:rPr>
        <w:t>tỷ đồng</w:t>
      </w:r>
      <w:r w:rsidRPr="00646236">
        <w:rPr>
          <w:lang w:val="sv-SE"/>
        </w:rPr>
        <w:t>.</w:t>
      </w:r>
      <w:r w:rsidRPr="00646236">
        <w:rPr>
          <w:lang w:val="vi-VN"/>
        </w:rPr>
        <w:t xml:space="preserve"> Đặc biệt là 04 vụ sạt lở nghiêm trọng ảnh hưởng trực tiếp đến dân cư, kết cấu hạ tầng và sản xuất kinh doanh cần khắc phục khẩn cấp gồm: (1) sạt lở bờ sông Tiền </w:t>
      </w:r>
      <w:r w:rsidR="00EB14DD" w:rsidRPr="00B1760F">
        <w:rPr>
          <w:lang w:val="vi-VN"/>
        </w:rPr>
        <w:t>-</w:t>
      </w:r>
      <w:r w:rsidRPr="00646236">
        <w:rPr>
          <w:lang w:val="vi-VN"/>
        </w:rPr>
        <w:t xml:space="preserve"> khu vực </w:t>
      </w:r>
      <w:r w:rsidR="005442C5" w:rsidRPr="005442C5">
        <w:rPr>
          <w:lang w:val="vi-VN"/>
        </w:rPr>
        <w:t>k</w:t>
      </w:r>
      <w:r w:rsidRPr="00646236">
        <w:rPr>
          <w:lang w:val="vi-VN"/>
        </w:rPr>
        <w:t>è chống xói lở bờ sông Tiền, xã Thường Phước; (2) sạt lở bờ sông Tiền tại đường Nguyễn Hương, phường Cao Lãnh (khóm Tân Tịch và khóm Tịnh Hưng); (3) sạt lở bờ sông Tiền khu vực ấp Tân Quới, xã Tân Long (từ bến đò An Long - Tân Quới về phía thượng nguồn); (4) sạt lở bờ biển Gò Công (đoạn từ cầu Rạch Bùn đến Đèn Đỏ).</w:t>
      </w:r>
    </w:p>
    <w:bookmarkEnd w:id="1"/>
    <w:p w14:paraId="4D9D2010" w14:textId="50303657" w:rsidR="002D0463" w:rsidRPr="005442C5" w:rsidRDefault="00EB14DD" w:rsidP="006933BE">
      <w:pPr>
        <w:spacing w:before="60" w:after="60" w:line="360" w:lineRule="exact"/>
        <w:ind w:firstLine="567"/>
        <w:jc w:val="both"/>
        <w:rPr>
          <w:lang w:val="vi-VN"/>
        </w:rPr>
      </w:pPr>
      <w:r w:rsidRPr="00B1760F">
        <w:rPr>
          <w:lang w:val="vi-VN"/>
        </w:rPr>
        <w:t>d)</w:t>
      </w:r>
      <w:r w:rsidR="002D0463" w:rsidRPr="005442C5">
        <w:rPr>
          <w:lang w:val="vi-VN"/>
        </w:rPr>
        <w:t xml:space="preserve"> Hạn hán, xâm nhập mặn</w:t>
      </w:r>
    </w:p>
    <w:p w14:paraId="1FE3D5FD" w14:textId="02300648" w:rsidR="002D0463" w:rsidRPr="00574138" w:rsidRDefault="00EB14DD" w:rsidP="006933BE">
      <w:pPr>
        <w:tabs>
          <w:tab w:val="left" w:pos="3402"/>
        </w:tabs>
        <w:spacing w:before="60" w:after="60" w:line="360" w:lineRule="exact"/>
        <w:ind w:firstLine="567"/>
        <w:jc w:val="both"/>
        <w:rPr>
          <w:bCs/>
          <w:lang w:val="vi-VN"/>
        </w:rPr>
      </w:pPr>
      <w:r w:rsidRPr="00B1760F">
        <w:rPr>
          <w:lang w:val="vi-VN"/>
        </w:rPr>
        <w:t xml:space="preserve">- </w:t>
      </w:r>
      <w:r w:rsidR="002D0463" w:rsidRPr="00574138">
        <w:rPr>
          <w:lang w:val="vi-VN"/>
        </w:rPr>
        <w:t>Trong mùa khô năm 2024-2025, tình trạng xâm nhập mặn</w:t>
      </w:r>
      <w:r w:rsidR="002D0463" w:rsidRPr="00574138">
        <w:rPr>
          <w:b/>
          <w:bCs/>
          <w:lang w:val="vi-VN"/>
        </w:rPr>
        <w:t xml:space="preserve"> </w:t>
      </w:r>
      <w:r w:rsidR="002D0463" w:rsidRPr="00574138">
        <w:rPr>
          <w:bCs/>
          <w:lang w:val="it-IT"/>
        </w:rPr>
        <w:t xml:space="preserve">trên địa bàn tỉnh đến sớm hơn trung bình nhiều năm (TBNN) khoảng 10 ngày và bắt đầu chịu ảnh hưởng vào cuối tháng 12/2024. Độ mặn tăng nhanh trong các đợt triều cường, sau đó giảm nhẹ rồi tăng trở lại vào kỳ triều cường tiếp theo nhưng ở mức thấp hơn mùa khô năm 2023-2024 và đạt giá trị cao nhất vào cuối tháng 03/2025. </w:t>
      </w:r>
    </w:p>
    <w:p w14:paraId="02950C07" w14:textId="123C3B9C" w:rsidR="002D0463" w:rsidRPr="00574138" w:rsidRDefault="00EB14DD" w:rsidP="006933BE">
      <w:pPr>
        <w:tabs>
          <w:tab w:val="left" w:pos="3402"/>
        </w:tabs>
        <w:spacing w:before="60" w:after="60" w:line="360" w:lineRule="exact"/>
        <w:ind w:firstLine="567"/>
        <w:jc w:val="both"/>
        <w:rPr>
          <w:b/>
          <w:lang w:val="it-IT"/>
        </w:rPr>
      </w:pPr>
      <w:r w:rsidRPr="00B1760F">
        <w:rPr>
          <w:lang w:val="vi-VN"/>
        </w:rPr>
        <w:t xml:space="preserve">- </w:t>
      </w:r>
      <w:r w:rsidR="002D0463" w:rsidRPr="00574138">
        <w:rPr>
          <w:lang w:val="vi-VN"/>
        </w:rPr>
        <w:t xml:space="preserve">Mặc dù xâm nhập mặn xuất hiện sớm nhưng mức độ lấn sâu chậm, nồng độ mặn thấp hơn và thời gian rút nhanh hơn so với mùa khô năm 2023-2024 </w:t>
      </w:r>
      <w:r w:rsidR="002D0463" w:rsidRPr="00574138">
        <w:rPr>
          <w:bCs/>
          <w:lang w:val="it-IT"/>
        </w:rPr>
        <w:t>(năm 2024 đến ngày 29/5/2024 cống Xuân Hòa vận hành lấy nước ổn định; năm 2025 đến ngày 16/5/2025 cống Xuân Hòa lấy</w:t>
      </w:r>
      <w:r w:rsidR="003E7F6C">
        <w:rPr>
          <w:bCs/>
          <w:lang w:val="it-IT"/>
        </w:rPr>
        <w:t xml:space="preserve"> nước</w:t>
      </w:r>
      <w:r w:rsidR="002D0463" w:rsidRPr="00574138">
        <w:rPr>
          <w:bCs/>
          <w:lang w:val="it-IT"/>
        </w:rPr>
        <w:t xml:space="preserve"> ổn định sớm hơn năm 2024 là 13 ngày)</w:t>
      </w:r>
      <w:r w:rsidR="002D0463" w:rsidRPr="00574138">
        <w:rPr>
          <w:lang w:val="vi-VN"/>
        </w:rPr>
        <w:t xml:space="preserve">. Kết quả thuận lợi này chủ yếu là do từ đầu tháng 3/2025 lượng nước từ thượng nguồn về ở mức cao do các hồ, đập phía thượng nguồn xả liên tục, đồng </w:t>
      </w:r>
      <w:r w:rsidR="002D0463" w:rsidRPr="00574138">
        <w:rPr>
          <w:lang w:val="vi-VN"/>
        </w:rPr>
        <w:lastRenderedPageBreak/>
        <w:t xml:space="preserve">thời hoạt động của gió mùa Đông Bắc ít ảnh hưởng đến khu vực. </w:t>
      </w:r>
      <w:r w:rsidR="003E7F6C" w:rsidRPr="003E7F6C">
        <w:rPr>
          <w:lang w:val="vi-VN"/>
        </w:rPr>
        <w:t>Do đó</w:t>
      </w:r>
      <w:r w:rsidR="002D0463" w:rsidRPr="00574138">
        <w:rPr>
          <w:lang w:val="vi-VN"/>
        </w:rPr>
        <w:t xml:space="preserve">, công tác ứng phó với xâm nhập mặn trong mùa khô năm 2024-2025 diễn ra thuận lợi hơn, góp phần bảo đảm nguồn nước phục vụ sản xuất và đời sống nhân dân, giảm thiểu thiệt hại so với mùa khô </w:t>
      </w:r>
      <w:r w:rsidR="002D0463" w:rsidRPr="00574138">
        <w:rPr>
          <w:bCs/>
          <w:lang w:val="it-IT"/>
        </w:rPr>
        <w:t>năm 2023-2024.</w:t>
      </w:r>
    </w:p>
    <w:p w14:paraId="7D8BA7B4" w14:textId="55DA97A5" w:rsidR="002D0463" w:rsidRPr="005442C5" w:rsidRDefault="00EB14DD" w:rsidP="006933BE">
      <w:pPr>
        <w:tabs>
          <w:tab w:val="left" w:pos="709"/>
        </w:tabs>
        <w:spacing w:before="60" w:after="60" w:line="360" w:lineRule="exact"/>
        <w:ind w:firstLine="567"/>
        <w:jc w:val="both"/>
        <w:rPr>
          <w:lang w:val="vi-VN"/>
        </w:rPr>
      </w:pPr>
      <w:r>
        <w:t>đ)</w:t>
      </w:r>
      <w:r w:rsidR="002D0463" w:rsidRPr="005442C5">
        <w:rPr>
          <w:lang w:val="vi-VN"/>
        </w:rPr>
        <w:t xml:space="preserve"> Tổng hợp thiệt hại do thiên tai gây ra</w:t>
      </w:r>
      <w:r w:rsidR="002D0463" w:rsidRPr="005442C5">
        <w:rPr>
          <w:lang w:val="it-IT"/>
        </w:rPr>
        <w:t xml:space="preserve"> </w:t>
      </w:r>
    </w:p>
    <w:p w14:paraId="71ADA770" w14:textId="747896DE" w:rsidR="002D0463" w:rsidRPr="00387E7C" w:rsidRDefault="002D0463" w:rsidP="006933BE">
      <w:pPr>
        <w:widowControl w:val="0"/>
        <w:tabs>
          <w:tab w:val="left" w:pos="1232"/>
          <w:tab w:val="center" w:pos="4320"/>
          <w:tab w:val="right" w:pos="8640"/>
        </w:tabs>
        <w:spacing w:before="60" w:after="60" w:line="360" w:lineRule="exact"/>
        <w:ind w:firstLine="567"/>
        <w:jc w:val="both"/>
        <w:rPr>
          <w:bCs/>
          <w:lang w:val="vi-VN"/>
        </w:rPr>
      </w:pPr>
      <w:r w:rsidRPr="00387E7C">
        <w:rPr>
          <w:bCs/>
          <w:lang w:val="vi-VN"/>
        </w:rPr>
        <w:t xml:space="preserve">- Về người: </w:t>
      </w:r>
      <w:r w:rsidR="003E7F6C" w:rsidRPr="003E7F6C">
        <w:rPr>
          <w:bCs/>
          <w:lang w:val="vi-VN"/>
        </w:rPr>
        <w:t>s</w:t>
      </w:r>
      <w:r w:rsidRPr="00387E7C">
        <w:rPr>
          <w:bCs/>
          <w:lang w:val="vi-VN"/>
        </w:rPr>
        <w:t>ố người chết do dông, sét</w:t>
      </w:r>
      <w:r w:rsidR="003E7F6C" w:rsidRPr="003E7F6C">
        <w:rPr>
          <w:bCs/>
          <w:lang w:val="vi-VN"/>
        </w:rPr>
        <w:t xml:space="preserve"> là</w:t>
      </w:r>
      <w:r w:rsidRPr="00387E7C">
        <w:rPr>
          <w:bCs/>
          <w:lang w:val="vi-VN"/>
        </w:rPr>
        <w:t xml:space="preserve"> 02 người (giảm 01 so với năm 2024), 23 người bị thương (tăng 21 người so với năm 2024).</w:t>
      </w:r>
    </w:p>
    <w:p w14:paraId="2DFD680D" w14:textId="3D436E26" w:rsidR="002D0463" w:rsidRPr="00387E7C" w:rsidRDefault="002D0463" w:rsidP="006933BE">
      <w:pPr>
        <w:tabs>
          <w:tab w:val="left" w:pos="993"/>
        </w:tabs>
        <w:spacing w:before="60" w:after="60" w:line="360" w:lineRule="exact"/>
        <w:ind w:firstLine="567"/>
        <w:jc w:val="both"/>
        <w:rPr>
          <w:bCs/>
          <w:lang w:val="vi-VN"/>
        </w:rPr>
      </w:pPr>
      <w:r w:rsidRPr="00387E7C">
        <w:rPr>
          <w:bCs/>
          <w:lang w:val="vi-VN"/>
        </w:rPr>
        <w:t xml:space="preserve">- Về tài sản: </w:t>
      </w:r>
      <w:r w:rsidR="003E7F6C" w:rsidRPr="003E7F6C">
        <w:rPr>
          <w:bCs/>
          <w:lang w:val="vi-VN"/>
        </w:rPr>
        <w:t>ư</w:t>
      </w:r>
      <w:r w:rsidRPr="00387E7C">
        <w:rPr>
          <w:bCs/>
          <w:lang w:val="vi-VN"/>
        </w:rPr>
        <w:t>ớc tổng thiệt hại khoảng 543,23 tỷ đồng</w:t>
      </w:r>
      <w:r w:rsidRPr="00387E7C">
        <w:rPr>
          <w:bCs/>
          <w:vertAlign w:val="superscript"/>
          <w:lang w:val="vi-VN"/>
        </w:rPr>
        <w:footnoteReference w:id="2"/>
      </w:r>
      <w:r w:rsidRPr="00387E7C">
        <w:rPr>
          <w:bCs/>
          <w:lang w:val="vi-VN"/>
        </w:rPr>
        <w:t xml:space="preserve"> giảm 520,23 tỷ đồng so với năm 2024.</w:t>
      </w:r>
    </w:p>
    <w:p w14:paraId="7DB08C7B" w14:textId="3FD665DF" w:rsidR="00EB14DD" w:rsidRPr="00B1760F" w:rsidRDefault="00C913A9" w:rsidP="006933BE">
      <w:pPr>
        <w:tabs>
          <w:tab w:val="left" w:pos="2694"/>
        </w:tabs>
        <w:spacing w:before="60" w:after="60" w:line="360" w:lineRule="exact"/>
        <w:ind w:firstLine="567"/>
        <w:jc w:val="both"/>
        <w:rPr>
          <w:rFonts w:ascii="Times New Roman Bold" w:eastAsia="Times" w:hAnsi="Times New Roman Bold"/>
          <w:b/>
          <w:spacing w:val="-6"/>
          <w:lang w:val="vi-VN"/>
        </w:rPr>
      </w:pPr>
      <w:r w:rsidRPr="00EB14DD">
        <w:rPr>
          <w:rFonts w:ascii="Times New Roman Bold" w:eastAsia="Times" w:hAnsi="Times New Roman Bold"/>
          <w:b/>
          <w:spacing w:val="-6"/>
          <w:lang w:val="vi-VN"/>
        </w:rPr>
        <w:t xml:space="preserve">II. </w:t>
      </w:r>
      <w:r w:rsidR="00EB14DD" w:rsidRPr="00B1760F">
        <w:rPr>
          <w:rFonts w:ascii="Times New Roman Bold" w:eastAsia="Times" w:hAnsi="Times New Roman Bold"/>
          <w:b/>
          <w:spacing w:val="-6"/>
          <w:lang w:val="vi-VN"/>
        </w:rPr>
        <w:t>KẾT QUẢ ĐẠT ĐƯỢC TRONG ỨNG PHÓ VỚI BIẾN ĐỔI KHÍ HẬU</w:t>
      </w:r>
    </w:p>
    <w:p w14:paraId="6C0D6408" w14:textId="7B4D0678" w:rsidR="00B33620" w:rsidRPr="00EB14DD" w:rsidRDefault="00B33620" w:rsidP="006933BE">
      <w:pPr>
        <w:spacing w:before="60" w:after="60" w:line="360" w:lineRule="exact"/>
        <w:ind w:firstLine="567"/>
        <w:jc w:val="both"/>
        <w:rPr>
          <w:rFonts w:ascii="Times New Roman Bold" w:hAnsi="Times New Roman Bold" w:hint="eastAsia"/>
          <w:b/>
          <w:bCs/>
          <w:lang w:val="vi-VN"/>
        </w:rPr>
      </w:pPr>
      <w:r w:rsidRPr="00EB14DD">
        <w:rPr>
          <w:rFonts w:ascii="Times New Roman Bold" w:hAnsi="Times New Roman Bold"/>
          <w:b/>
          <w:bCs/>
          <w:lang w:val="vi-VN"/>
        </w:rPr>
        <w:t xml:space="preserve">1. Công tác xây dựng kế hoạch, việc lồng ghép các giải pháp ứng phó với biến đổi khí hậu trong các chiến lược, quy hoạch </w:t>
      </w:r>
      <w:r w:rsidRPr="000F47E8">
        <w:rPr>
          <w:b/>
          <w:bCs/>
          <w:lang w:val="vi-VN"/>
        </w:rPr>
        <w:t>phát tr</w:t>
      </w:r>
      <w:r w:rsidR="000F47E8" w:rsidRPr="00B1760F">
        <w:rPr>
          <w:b/>
          <w:bCs/>
          <w:lang w:val="vi-VN"/>
        </w:rPr>
        <w:t>iển</w:t>
      </w:r>
      <w:r w:rsidRPr="000F47E8">
        <w:rPr>
          <w:b/>
          <w:bCs/>
          <w:lang w:val="vi-VN"/>
        </w:rPr>
        <w:t xml:space="preserve"> kinh</w:t>
      </w:r>
      <w:r w:rsidRPr="00EB14DD">
        <w:rPr>
          <w:rFonts w:ascii="Times New Roman Bold" w:hAnsi="Times New Roman Bold"/>
          <w:b/>
          <w:bCs/>
          <w:lang w:val="vi-VN"/>
        </w:rPr>
        <w:t xml:space="preserve"> tế xã hội của địa phương</w:t>
      </w:r>
    </w:p>
    <w:p w14:paraId="58C388E8" w14:textId="03DE5FC8" w:rsidR="00B33620" w:rsidRPr="00801C8E" w:rsidRDefault="00B33620" w:rsidP="006933BE">
      <w:pPr>
        <w:spacing w:before="60" w:after="60" w:line="360" w:lineRule="exact"/>
        <w:ind w:firstLine="567"/>
        <w:jc w:val="both"/>
        <w:rPr>
          <w:bCs/>
          <w:lang w:val="vi-VN"/>
        </w:rPr>
      </w:pPr>
      <w:r w:rsidRPr="00801C8E">
        <w:rPr>
          <w:bCs/>
          <w:lang w:val="vi-VN"/>
        </w:rPr>
        <w:t xml:space="preserve">- </w:t>
      </w:r>
      <w:r w:rsidR="003E7F6C" w:rsidRPr="003E7F6C">
        <w:rPr>
          <w:bCs/>
          <w:lang w:val="vi-VN"/>
        </w:rPr>
        <w:t>Đã b</w:t>
      </w:r>
      <w:r w:rsidRPr="00801C8E">
        <w:rPr>
          <w:bCs/>
          <w:lang w:val="vi-VN"/>
        </w:rPr>
        <w:t xml:space="preserve">an hành Kế hoạch hành động ứng phó với </w:t>
      </w:r>
      <w:r w:rsidR="003E7F6C" w:rsidRPr="003E7F6C">
        <w:rPr>
          <w:bCs/>
          <w:lang w:val="vi-VN"/>
        </w:rPr>
        <w:t>BĐKH</w:t>
      </w:r>
      <w:r w:rsidRPr="00801C8E">
        <w:rPr>
          <w:bCs/>
          <w:lang w:val="vi-VN"/>
        </w:rPr>
        <w:t xml:space="preserve"> giai đoạn 2021 </w:t>
      </w:r>
      <w:r w:rsidR="003E7F6C">
        <w:rPr>
          <w:bCs/>
          <w:lang w:val="vi-VN"/>
        </w:rPr>
        <w:t>–</w:t>
      </w:r>
      <w:r w:rsidRPr="00801C8E">
        <w:rPr>
          <w:bCs/>
          <w:lang w:val="vi-VN"/>
        </w:rPr>
        <w:t xml:space="preserve"> </w:t>
      </w:r>
      <w:r w:rsidRPr="003E7F6C">
        <w:rPr>
          <w:bCs/>
          <w:spacing w:val="-4"/>
          <w:lang w:val="vi-VN"/>
        </w:rPr>
        <w:t xml:space="preserve">2030, tầm nhìn đến năm 2050 trên địa bàn tỉnh </w:t>
      </w:r>
      <w:r w:rsidR="003E7F6C" w:rsidRPr="003E7F6C">
        <w:rPr>
          <w:bCs/>
          <w:spacing w:val="-4"/>
          <w:lang w:val="vi-VN"/>
        </w:rPr>
        <w:t xml:space="preserve">tại </w:t>
      </w:r>
      <w:r w:rsidRPr="003E7F6C">
        <w:rPr>
          <w:bCs/>
          <w:spacing w:val="-4"/>
          <w:lang w:val="vi-VN"/>
        </w:rPr>
        <w:t>Quyết định số 1807/QĐ-UBND ngày 30/6/2020 trên địa bàn tỉnh Tiền Giang và Quyết định số 1416/QĐ-UBND</w:t>
      </w:r>
      <w:r w:rsidRPr="00801C8E">
        <w:rPr>
          <w:bCs/>
          <w:lang w:val="vi-VN"/>
        </w:rPr>
        <w:t xml:space="preserve"> ngày 26/12/2022 trên địa bàn tỉnh Đồng Tháp </w:t>
      </w:r>
      <w:r w:rsidR="003E7F6C" w:rsidRPr="003E7F6C">
        <w:rPr>
          <w:bCs/>
          <w:lang w:val="vi-VN"/>
        </w:rPr>
        <w:t>(</w:t>
      </w:r>
      <w:r w:rsidRPr="00801C8E">
        <w:rPr>
          <w:bCs/>
          <w:lang w:val="vi-VN"/>
        </w:rPr>
        <w:t>trước khi sáp nhập</w:t>
      </w:r>
      <w:r w:rsidR="003E7F6C" w:rsidRPr="003E7F6C">
        <w:rPr>
          <w:bCs/>
          <w:lang w:val="vi-VN"/>
        </w:rPr>
        <w:t>)</w:t>
      </w:r>
      <w:r w:rsidRPr="00801C8E">
        <w:rPr>
          <w:bCs/>
          <w:lang w:val="vi-VN"/>
        </w:rPr>
        <w:t>.</w:t>
      </w:r>
    </w:p>
    <w:p w14:paraId="60680BD0" w14:textId="0627A502" w:rsidR="00B33620" w:rsidRPr="00574138" w:rsidRDefault="00B33620" w:rsidP="006933BE">
      <w:pPr>
        <w:spacing w:before="60" w:after="60" w:line="360" w:lineRule="exact"/>
        <w:ind w:firstLine="567"/>
        <w:jc w:val="both"/>
        <w:rPr>
          <w:iCs/>
          <w:lang w:val="hsb-DE"/>
        </w:rPr>
      </w:pPr>
      <w:r w:rsidRPr="00801C8E">
        <w:rPr>
          <w:bCs/>
          <w:lang w:val="vi-VN"/>
        </w:rPr>
        <w:t>- Trong các quy hoạch tỉnh (</w:t>
      </w:r>
      <w:r w:rsidRPr="00574138">
        <w:rPr>
          <w:bCs/>
          <w:lang w:val="vi-VN"/>
        </w:rPr>
        <w:t>Quy hoạch tỉnh Tiền Giang thời kỳ 2021-2030, tầm nhìn đến năm 2050</w:t>
      </w:r>
      <w:r w:rsidRPr="00801C8E">
        <w:rPr>
          <w:bCs/>
          <w:lang w:val="vi-VN"/>
        </w:rPr>
        <w:t xml:space="preserve"> được </w:t>
      </w:r>
      <w:r w:rsidRPr="00574138">
        <w:rPr>
          <w:bCs/>
          <w:lang w:val="vi-VN"/>
        </w:rPr>
        <w:t xml:space="preserve">Thủ tướng Chính phủ </w:t>
      </w:r>
      <w:r w:rsidRPr="00801C8E">
        <w:rPr>
          <w:bCs/>
          <w:lang w:val="vi-VN"/>
        </w:rPr>
        <w:t>phê duyệt tại</w:t>
      </w:r>
      <w:r w:rsidRPr="00574138">
        <w:rPr>
          <w:bCs/>
          <w:lang w:val="vi-VN"/>
        </w:rPr>
        <w:t xml:space="preserve"> Quyết định số 1762/QĐ-TTg ngày 31/12/2023 phê duyệt</w:t>
      </w:r>
      <w:r w:rsidR="003E7F6C" w:rsidRPr="003E7F6C">
        <w:rPr>
          <w:bCs/>
          <w:lang w:val="vi-VN"/>
        </w:rPr>
        <w:t xml:space="preserve"> và</w:t>
      </w:r>
      <w:r w:rsidRPr="00801C8E">
        <w:rPr>
          <w:bCs/>
          <w:lang w:val="vi-VN"/>
        </w:rPr>
        <w:t xml:space="preserve"> Quy hoạch tỉnh Đồng Tháp thời kỳ 2021 - 2030, tầm nhìn đến năm 2050 được</w:t>
      </w:r>
      <w:r w:rsidRPr="00574138">
        <w:rPr>
          <w:bCs/>
          <w:lang w:val="vi-VN"/>
        </w:rPr>
        <w:t xml:space="preserve"> Thủ tướng Chính phủ</w:t>
      </w:r>
      <w:r w:rsidRPr="00801C8E">
        <w:rPr>
          <w:bCs/>
          <w:lang w:val="vi-VN"/>
        </w:rPr>
        <w:t xml:space="preserve"> phê duyệt tại Quyết định số 39/QĐ-TTg ngày 11/01/2024) </w:t>
      </w:r>
      <w:r w:rsidRPr="00801C8E">
        <w:rPr>
          <w:lang w:val="vi-VN"/>
        </w:rPr>
        <w:t xml:space="preserve">đã tích hợp các nhiệm vụ liên quan </w:t>
      </w:r>
      <w:r w:rsidRPr="00801C8E">
        <w:rPr>
          <w:iCs/>
          <w:lang w:val="vi-VN"/>
        </w:rPr>
        <w:t xml:space="preserve">đến biến đổi khí hậu như: </w:t>
      </w:r>
      <w:r w:rsidR="003E7F6C" w:rsidRPr="003E7F6C">
        <w:rPr>
          <w:iCs/>
          <w:lang w:val="vi-VN"/>
        </w:rPr>
        <w:t>p</w:t>
      </w:r>
      <w:r w:rsidRPr="00801C8E">
        <w:rPr>
          <w:iCs/>
          <w:lang w:val="vi-VN"/>
        </w:rPr>
        <w:t>hương án phòng</w:t>
      </w:r>
      <w:r w:rsidR="003E7F6C" w:rsidRPr="003E7F6C">
        <w:rPr>
          <w:iCs/>
          <w:lang w:val="vi-VN"/>
        </w:rPr>
        <w:t>,</w:t>
      </w:r>
      <w:r w:rsidRPr="00801C8E">
        <w:rPr>
          <w:iCs/>
          <w:lang w:val="vi-VN"/>
        </w:rPr>
        <w:t xml:space="preserve"> chống thiên tai và ứng phó </w:t>
      </w:r>
      <w:r w:rsidR="003E7F6C" w:rsidRPr="003E7F6C">
        <w:rPr>
          <w:iCs/>
          <w:lang w:val="vi-VN"/>
        </w:rPr>
        <w:t>BĐKH</w:t>
      </w:r>
      <w:r w:rsidRPr="00801C8E">
        <w:rPr>
          <w:iCs/>
          <w:lang w:val="vi-VN"/>
        </w:rPr>
        <w:t xml:space="preserve">; </w:t>
      </w:r>
      <w:r w:rsidR="003E7F6C" w:rsidRPr="003E7F6C">
        <w:rPr>
          <w:iCs/>
          <w:lang w:val="vi-VN"/>
        </w:rPr>
        <w:t>p</w:t>
      </w:r>
      <w:r w:rsidRPr="00801C8E">
        <w:rPr>
          <w:iCs/>
          <w:lang w:val="vi-VN"/>
        </w:rPr>
        <w:t xml:space="preserve">hương án phát triển và bố trí không gian các khu xử lý chất thải, hệ thống cấp, thoát nước và xử lý nước thải; </w:t>
      </w:r>
      <w:r w:rsidR="003E7F6C" w:rsidRPr="003E7F6C">
        <w:rPr>
          <w:iCs/>
          <w:lang w:val="vi-VN"/>
        </w:rPr>
        <w:t>p</w:t>
      </w:r>
      <w:r w:rsidRPr="00801C8E">
        <w:rPr>
          <w:iCs/>
          <w:lang w:val="vi-VN"/>
        </w:rPr>
        <w:t xml:space="preserve">hương án bảo vệ môi trường, bảo tồn đa dạng sinh học; </w:t>
      </w:r>
      <w:r w:rsidR="003E7F6C" w:rsidRPr="003E7F6C">
        <w:rPr>
          <w:lang w:val="vi-VN" w:eastAsia="vi-VN"/>
        </w:rPr>
        <w:t>p</w:t>
      </w:r>
      <w:r w:rsidRPr="00801C8E">
        <w:rPr>
          <w:lang w:val="vi-VN" w:eastAsia="vi-VN"/>
        </w:rPr>
        <w:t xml:space="preserve">hương án phát triển và bố trí không gian kết cấu hạ tầng thủy lợi thích ứng với biến đổi khí hậu;… Đồng thời, trong </w:t>
      </w:r>
      <w:r w:rsidRPr="00801C8E">
        <w:rPr>
          <w:iCs/>
          <w:lang w:val="vi-VN"/>
        </w:rPr>
        <w:t>xây dựng các kế hoạch phát triển kinh tế - xã hội hàng năm đã đưa vào các nội dung và chỉ tiêu về phòng</w:t>
      </w:r>
      <w:r w:rsidR="003E7F6C" w:rsidRPr="003E7F6C">
        <w:rPr>
          <w:iCs/>
          <w:lang w:val="vi-VN"/>
        </w:rPr>
        <w:t>,</w:t>
      </w:r>
      <w:r w:rsidRPr="00801C8E">
        <w:rPr>
          <w:iCs/>
          <w:lang w:val="vi-VN"/>
        </w:rPr>
        <w:t xml:space="preserve"> chống thiên tai và thích ứng với </w:t>
      </w:r>
      <w:r w:rsidR="003E7F6C" w:rsidRPr="003E7F6C">
        <w:rPr>
          <w:iCs/>
          <w:lang w:val="vi-VN"/>
        </w:rPr>
        <w:t>BĐKH</w:t>
      </w:r>
      <w:r w:rsidRPr="00801C8E">
        <w:rPr>
          <w:iCs/>
          <w:lang w:val="vi-VN"/>
        </w:rPr>
        <w:t xml:space="preserve">. </w:t>
      </w:r>
      <w:r w:rsidRPr="00574138">
        <w:rPr>
          <w:iCs/>
          <w:lang w:val="hsb-DE"/>
        </w:rPr>
        <w:t xml:space="preserve">Huy động nguồn lực cho công tác bảo vệ môi trường và </w:t>
      </w:r>
      <w:r w:rsidR="003E7F6C" w:rsidRPr="003E7F6C">
        <w:rPr>
          <w:iCs/>
          <w:lang w:val="vi-VN"/>
        </w:rPr>
        <w:t>BĐKH</w:t>
      </w:r>
      <w:r w:rsidRPr="00574138">
        <w:rPr>
          <w:iCs/>
          <w:lang w:val="hsb-DE"/>
        </w:rPr>
        <w:t xml:space="preserve">, đánh giá kịp thời diễn biến chất lượng môi trường trên địa bàn tỉnh, phục vụ tốt cho công tác quản lý góp phần nâng cao hiệu lực, hiệu quả quản lý nhà nước về bảo vệ môi trường và </w:t>
      </w:r>
      <w:r w:rsidR="003E7F6C" w:rsidRPr="003E7F6C">
        <w:rPr>
          <w:iCs/>
          <w:lang w:val="vi-VN"/>
        </w:rPr>
        <w:t>BĐKH</w:t>
      </w:r>
      <w:r w:rsidRPr="00574138">
        <w:rPr>
          <w:iCs/>
          <w:lang w:val="hsb-DE"/>
        </w:rPr>
        <w:t xml:space="preserve">. </w:t>
      </w:r>
    </w:p>
    <w:p w14:paraId="129A1B1C" w14:textId="70A27A3F" w:rsidR="00B33620" w:rsidRPr="00C25276" w:rsidRDefault="00B33620" w:rsidP="006933BE">
      <w:pPr>
        <w:spacing w:before="60" w:after="60" w:line="360" w:lineRule="exact"/>
        <w:ind w:firstLine="567"/>
        <w:jc w:val="both"/>
        <w:rPr>
          <w:spacing w:val="-2"/>
          <w:lang w:val="es-ES"/>
        </w:rPr>
      </w:pPr>
      <w:r w:rsidRPr="00C25276">
        <w:rPr>
          <w:spacing w:val="-2"/>
          <w:lang w:val="es-ES"/>
        </w:rPr>
        <w:t>- Việc lồng ghép các yêu cầu về bảo vệ môi trường, ứng phó</w:t>
      </w:r>
      <w:r w:rsidR="003E7F6C" w:rsidRPr="00C25276">
        <w:rPr>
          <w:spacing w:val="-2"/>
          <w:lang w:val="es-ES"/>
        </w:rPr>
        <w:t xml:space="preserve"> với</w:t>
      </w:r>
      <w:r w:rsidRPr="00C25276">
        <w:rPr>
          <w:spacing w:val="-2"/>
          <w:lang w:val="es-ES"/>
        </w:rPr>
        <w:t xml:space="preserve"> </w:t>
      </w:r>
      <w:r w:rsidR="003E7F6C" w:rsidRPr="00C25276">
        <w:rPr>
          <w:iCs/>
          <w:spacing w:val="-2"/>
          <w:lang w:val="vi-VN"/>
        </w:rPr>
        <w:t>BĐKH</w:t>
      </w:r>
      <w:r w:rsidR="003E7F6C" w:rsidRPr="00C25276">
        <w:rPr>
          <w:spacing w:val="-2"/>
          <w:lang w:val="es-ES"/>
        </w:rPr>
        <w:t xml:space="preserve"> </w:t>
      </w:r>
      <w:r w:rsidRPr="00C25276">
        <w:rPr>
          <w:spacing w:val="-2"/>
          <w:lang w:val="es-ES"/>
        </w:rPr>
        <w:t>trong các dự án đầu tư cụ thể đã được quan tâm thực hiện. Các sở, ngành trên địa bàn tỉnh có sự phối hợp tốt trong cung cấp thông tin, đề xuất nội dung, chỉ tiêu lồng ghép phòng</w:t>
      </w:r>
      <w:r w:rsidR="003E7F6C" w:rsidRPr="00C25276">
        <w:rPr>
          <w:spacing w:val="-2"/>
          <w:lang w:val="es-ES"/>
        </w:rPr>
        <w:t>,</w:t>
      </w:r>
      <w:r w:rsidRPr="00C25276">
        <w:rPr>
          <w:spacing w:val="-2"/>
          <w:lang w:val="es-ES"/>
        </w:rPr>
        <w:t xml:space="preserve"> chống thiên tai và thích ứng với </w:t>
      </w:r>
      <w:r w:rsidR="003E7F6C" w:rsidRPr="00C25276">
        <w:rPr>
          <w:iCs/>
          <w:spacing w:val="-2"/>
          <w:lang w:val="vi-VN"/>
        </w:rPr>
        <w:t>BĐKH</w:t>
      </w:r>
      <w:r w:rsidR="003E7F6C" w:rsidRPr="00C25276">
        <w:rPr>
          <w:spacing w:val="-2"/>
          <w:lang w:val="es-ES"/>
        </w:rPr>
        <w:t xml:space="preserve"> </w:t>
      </w:r>
      <w:r w:rsidRPr="00C25276">
        <w:rPr>
          <w:spacing w:val="-2"/>
          <w:lang w:val="es-ES"/>
        </w:rPr>
        <w:t xml:space="preserve">theo chức năng, nhiệm vụ của từng </w:t>
      </w:r>
      <w:r w:rsidR="003E7F6C" w:rsidRPr="00C25276">
        <w:rPr>
          <w:spacing w:val="-2"/>
          <w:lang w:val="es-ES"/>
        </w:rPr>
        <w:t>đơn vị</w:t>
      </w:r>
      <w:r w:rsidRPr="00C25276">
        <w:rPr>
          <w:spacing w:val="-2"/>
          <w:lang w:val="es-ES"/>
        </w:rPr>
        <w:t xml:space="preserve">. Phần lớn các nội dung lồng ghép đã được các sở, ngành triển khai thực hiện </w:t>
      </w:r>
      <w:r w:rsidRPr="00C25276">
        <w:rPr>
          <w:spacing w:val="-2"/>
          <w:lang w:val="es-ES"/>
        </w:rPr>
        <w:lastRenderedPageBreak/>
        <w:t xml:space="preserve">theo chức năng, nhiệm vụ của ngành từ các năm trước nên việc tiếp cận, lồng ghép vào bản kế hoạch phát triển kinh tế </w:t>
      </w:r>
      <w:r w:rsidR="00C25276" w:rsidRPr="00C25276">
        <w:rPr>
          <w:bCs/>
          <w:spacing w:val="-2"/>
          <w:lang w:val="vi-VN"/>
        </w:rPr>
        <w:t>–</w:t>
      </w:r>
      <w:r w:rsidR="003E7F6C" w:rsidRPr="00C25276">
        <w:rPr>
          <w:spacing w:val="-2"/>
          <w:lang w:val="es-ES"/>
        </w:rPr>
        <w:t xml:space="preserve"> xã</w:t>
      </w:r>
      <w:r w:rsidRPr="00C25276">
        <w:rPr>
          <w:spacing w:val="-2"/>
          <w:lang w:val="es-ES"/>
        </w:rPr>
        <w:t xml:space="preserve"> hội của tỉnh khá thuận lợi, các chỉ tiêu lồng ghép có khả năng đo lường, đánh giá được. </w:t>
      </w:r>
      <w:r w:rsidR="00C25276" w:rsidRPr="00C25276">
        <w:rPr>
          <w:spacing w:val="-2"/>
          <w:lang w:val="es-ES"/>
        </w:rPr>
        <w:t xml:space="preserve"> </w:t>
      </w:r>
    </w:p>
    <w:p w14:paraId="3D0EADE8" w14:textId="0B7193F8" w:rsidR="00990430" w:rsidRPr="00574138" w:rsidRDefault="00990430" w:rsidP="006933BE">
      <w:pPr>
        <w:pStyle w:val="NormalWeb"/>
        <w:tabs>
          <w:tab w:val="left" w:pos="1134"/>
        </w:tabs>
        <w:spacing w:before="60" w:beforeAutospacing="0" w:after="60" w:afterAutospacing="0" w:line="360" w:lineRule="exact"/>
        <w:ind w:firstLine="567"/>
        <w:jc w:val="both"/>
        <w:rPr>
          <w:sz w:val="28"/>
          <w:szCs w:val="28"/>
          <w:lang w:val="es-ES"/>
        </w:rPr>
      </w:pPr>
      <w:r w:rsidRPr="00801C8E">
        <w:rPr>
          <w:sz w:val="28"/>
          <w:szCs w:val="28"/>
          <w:lang w:val="es-ES"/>
        </w:rPr>
        <w:t xml:space="preserve">- </w:t>
      </w:r>
      <w:r w:rsidRPr="00574138">
        <w:rPr>
          <w:sz w:val="28"/>
          <w:szCs w:val="28"/>
          <w:lang w:val="vi-VN"/>
        </w:rPr>
        <w:t>Về Kế hoạch</w:t>
      </w:r>
      <w:r w:rsidR="00C25276" w:rsidRPr="00C25276">
        <w:rPr>
          <w:sz w:val="28"/>
          <w:szCs w:val="28"/>
          <w:lang w:val="es-ES"/>
        </w:rPr>
        <w:t>,</w:t>
      </w:r>
      <w:r w:rsidRPr="00574138">
        <w:rPr>
          <w:sz w:val="28"/>
          <w:szCs w:val="28"/>
          <w:lang w:val="vi-VN"/>
        </w:rPr>
        <w:t xml:space="preserve"> phòng chống thiên tai năm 2025: </w:t>
      </w:r>
      <w:r w:rsidR="00C25276" w:rsidRPr="00C25276">
        <w:rPr>
          <w:sz w:val="28"/>
          <w:szCs w:val="28"/>
          <w:lang w:val="es-ES"/>
        </w:rPr>
        <w:t>c</w:t>
      </w:r>
      <w:r w:rsidR="00C25276">
        <w:rPr>
          <w:sz w:val="28"/>
          <w:szCs w:val="28"/>
          <w:lang w:val="es-ES"/>
        </w:rPr>
        <w:t>ăn cứ</w:t>
      </w:r>
      <w:r w:rsidRPr="00574138">
        <w:rPr>
          <w:sz w:val="28"/>
          <w:szCs w:val="28"/>
          <w:lang w:val="vi-VN"/>
        </w:rPr>
        <w:t xml:space="preserve"> Quyết định số 342/QĐ-TTg của Thủ tướng Chính phủ, </w:t>
      </w:r>
      <w:r w:rsidR="00C25276">
        <w:rPr>
          <w:sz w:val="28"/>
          <w:szCs w:val="28"/>
          <w:lang w:val="vi-VN"/>
        </w:rPr>
        <w:t>Ủy ban nhân dân</w:t>
      </w:r>
      <w:r w:rsidR="00C25276" w:rsidRPr="00C25276">
        <w:rPr>
          <w:sz w:val="28"/>
          <w:szCs w:val="28"/>
          <w:lang w:val="es-ES"/>
        </w:rPr>
        <w:t xml:space="preserve"> </w:t>
      </w:r>
      <w:r w:rsidR="00C25276">
        <w:rPr>
          <w:sz w:val="28"/>
          <w:szCs w:val="28"/>
          <w:lang w:val="es-ES"/>
        </w:rPr>
        <w:t>t</w:t>
      </w:r>
      <w:r w:rsidRPr="00574138">
        <w:rPr>
          <w:sz w:val="28"/>
          <w:szCs w:val="28"/>
          <w:lang w:val="vi-VN"/>
        </w:rPr>
        <w:t>ỉnh Đồng Tháp</w:t>
      </w:r>
      <w:r w:rsidRPr="00801C8E">
        <w:rPr>
          <w:sz w:val="28"/>
          <w:szCs w:val="28"/>
          <w:lang w:val="es-ES"/>
        </w:rPr>
        <w:t xml:space="preserve"> đã</w:t>
      </w:r>
      <w:r w:rsidRPr="00574138">
        <w:rPr>
          <w:sz w:val="28"/>
          <w:szCs w:val="28"/>
          <w:lang w:val="vi-VN"/>
        </w:rPr>
        <w:t xml:space="preserve"> xây dựng và triển khai kế hoạch phòng</w:t>
      </w:r>
      <w:r w:rsidR="00C25276" w:rsidRPr="00C25276">
        <w:rPr>
          <w:sz w:val="28"/>
          <w:szCs w:val="28"/>
          <w:lang w:val="es-ES"/>
        </w:rPr>
        <w:t>,</w:t>
      </w:r>
      <w:r w:rsidRPr="00574138">
        <w:rPr>
          <w:sz w:val="28"/>
          <w:szCs w:val="28"/>
          <w:lang w:val="vi-VN"/>
        </w:rPr>
        <w:t xml:space="preserve"> chống thiên tai đến năm 2025 trên toàn </w:t>
      </w:r>
      <w:r w:rsidR="00C25276" w:rsidRPr="00C25276">
        <w:rPr>
          <w:sz w:val="28"/>
          <w:szCs w:val="28"/>
          <w:lang w:val="es-ES"/>
        </w:rPr>
        <w:t>t</w:t>
      </w:r>
      <w:r w:rsidR="00C25276">
        <w:rPr>
          <w:sz w:val="28"/>
          <w:szCs w:val="28"/>
          <w:lang w:val="es-ES"/>
        </w:rPr>
        <w:t>ỉnh</w:t>
      </w:r>
      <w:r w:rsidR="00C25276" w:rsidRPr="00C25276">
        <w:rPr>
          <w:sz w:val="28"/>
          <w:szCs w:val="28"/>
          <w:lang w:val="es-ES"/>
        </w:rPr>
        <w:t xml:space="preserve">; </w:t>
      </w:r>
      <w:r w:rsidRPr="00574138">
        <w:rPr>
          <w:sz w:val="28"/>
          <w:szCs w:val="28"/>
          <w:lang w:val="vi-VN"/>
        </w:rPr>
        <w:t xml:space="preserve">hàng năm rà soát, bổ sung để phù hợp với thực tiễn và các cấp độ rủi ro thiên tai. Ngày 21/10/2025, </w:t>
      </w:r>
      <w:r w:rsidR="00C25276">
        <w:rPr>
          <w:sz w:val="28"/>
          <w:szCs w:val="28"/>
          <w:lang w:val="vi-VN"/>
        </w:rPr>
        <w:t>Ủy ban nhân dân</w:t>
      </w:r>
      <w:r w:rsidR="00C25276" w:rsidRPr="00C25276">
        <w:rPr>
          <w:sz w:val="28"/>
          <w:szCs w:val="28"/>
          <w:lang w:val="vi-VN"/>
        </w:rPr>
        <w:t xml:space="preserve"> </w:t>
      </w:r>
      <w:r w:rsidRPr="00574138">
        <w:rPr>
          <w:sz w:val="28"/>
          <w:szCs w:val="28"/>
          <w:lang w:val="vi-VN"/>
        </w:rPr>
        <w:t xml:space="preserve">tỉnh ban hành Quyết định số 1179/QĐ-UBND phê duyệt </w:t>
      </w:r>
      <w:r w:rsidR="00C25276" w:rsidRPr="00C25276">
        <w:rPr>
          <w:sz w:val="28"/>
          <w:szCs w:val="28"/>
          <w:lang w:val="vi-VN"/>
        </w:rPr>
        <w:t>P</w:t>
      </w:r>
      <w:r w:rsidRPr="00574138">
        <w:rPr>
          <w:sz w:val="28"/>
          <w:szCs w:val="28"/>
          <w:lang w:val="vi-VN"/>
        </w:rPr>
        <w:t xml:space="preserve">hương án ứng phó thiên tai theo cấp độ rủi ro, triển khai đồng bộ đến các sở, ngành và </w:t>
      </w:r>
      <w:r w:rsidR="00C25276">
        <w:rPr>
          <w:sz w:val="28"/>
          <w:szCs w:val="28"/>
          <w:lang w:val="vi-VN"/>
        </w:rPr>
        <w:t>Ủy ban nhân dân</w:t>
      </w:r>
      <w:r w:rsidR="00C25276" w:rsidRPr="00C25276">
        <w:rPr>
          <w:sz w:val="28"/>
          <w:szCs w:val="28"/>
          <w:lang w:val="vi-VN"/>
        </w:rPr>
        <w:t xml:space="preserve"> </w:t>
      </w:r>
      <w:r w:rsidRPr="00574138">
        <w:rPr>
          <w:sz w:val="28"/>
          <w:szCs w:val="28"/>
          <w:lang w:val="vi-VN"/>
        </w:rPr>
        <w:t>cấp xã, bảo đảm tính chủ động trong xử lý tình huống.</w:t>
      </w:r>
      <w:r w:rsidRPr="00801C8E">
        <w:rPr>
          <w:sz w:val="28"/>
          <w:szCs w:val="28"/>
          <w:lang w:val="vi-VN"/>
        </w:rPr>
        <w:t xml:space="preserve"> </w:t>
      </w:r>
      <w:r w:rsidRPr="00574138">
        <w:rPr>
          <w:sz w:val="28"/>
          <w:szCs w:val="28"/>
          <w:lang w:val="vi-VN"/>
        </w:rPr>
        <w:t xml:space="preserve">Đặc biệt, trước nguy cơ hạn hán và xâm nhập mặn mùa khô 2025–2026, </w:t>
      </w:r>
      <w:r w:rsidR="00C25276">
        <w:rPr>
          <w:sz w:val="28"/>
          <w:szCs w:val="28"/>
          <w:lang w:val="vi-VN"/>
        </w:rPr>
        <w:t>Ủy ban nhân dân</w:t>
      </w:r>
      <w:r w:rsidR="00C25276" w:rsidRPr="00C25276">
        <w:rPr>
          <w:sz w:val="28"/>
          <w:szCs w:val="28"/>
          <w:lang w:val="vi-VN"/>
        </w:rPr>
        <w:t xml:space="preserve"> </w:t>
      </w:r>
      <w:r w:rsidRPr="00574138">
        <w:rPr>
          <w:sz w:val="28"/>
          <w:szCs w:val="28"/>
          <w:lang w:val="vi-VN"/>
        </w:rPr>
        <w:t>tỉnh đã ban hành Chỉ thị số 04/CT-UBND ngày 21/10/2025 và Phương án số 681/PA-UBND ngày 09/12/2025 nhằm phòng ngừa, ứng phó kịp thời, giảm thiểu thiệt hại cho sản xuất và đời sống nhân dân. Các văn bản này đã góp phần nâng cao hiệu quả công tác phòng ngừa, ứng phó thiên tai, tăng cường sự phối hợp giữa các cấp, các ngành và cộng đồng trong toàn tỉnh</w:t>
      </w:r>
    </w:p>
    <w:p w14:paraId="7732619D" w14:textId="02B662E4" w:rsidR="00B33620" w:rsidRPr="00801C8E" w:rsidRDefault="005F694E" w:rsidP="006933BE">
      <w:pPr>
        <w:tabs>
          <w:tab w:val="left" w:pos="2694"/>
        </w:tabs>
        <w:spacing w:before="60" w:after="60" w:line="360" w:lineRule="exact"/>
        <w:ind w:firstLine="567"/>
        <w:jc w:val="both"/>
        <w:rPr>
          <w:rFonts w:eastAsia="Times"/>
          <w:b/>
          <w:lang w:val="es-ES"/>
        </w:rPr>
      </w:pPr>
      <w:r w:rsidRPr="00574138">
        <w:rPr>
          <w:lang w:val="es-ES"/>
        </w:rPr>
        <w:t>-</w:t>
      </w:r>
      <w:r w:rsidR="00B33620" w:rsidRPr="00574138">
        <w:rPr>
          <w:lang w:val="es-ES"/>
        </w:rPr>
        <w:t xml:space="preserve"> Công tác truyền thông nâng cao nhận thức về ứng phó </w:t>
      </w:r>
      <w:r w:rsidR="00985207">
        <w:rPr>
          <w:lang w:val="es-ES"/>
        </w:rPr>
        <w:t>BĐKH</w:t>
      </w:r>
      <w:r w:rsidR="00B33620" w:rsidRPr="00574138">
        <w:rPr>
          <w:lang w:val="es-ES"/>
        </w:rPr>
        <w:t xml:space="preserve"> được tổ chức có ý nghĩa rất thiết thực. Nhận thức và hành động của hầu hết các cấp </w:t>
      </w:r>
      <w:r w:rsidR="00B33620" w:rsidRPr="00574138">
        <w:rPr>
          <w:lang w:val="vi-VN"/>
        </w:rPr>
        <w:t>ủy</w:t>
      </w:r>
      <w:r w:rsidR="00B33620" w:rsidRPr="00574138">
        <w:rPr>
          <w:lang w:val="es-ES"/>
        </w:rPr>
        <w:t xml:space="preserve"> Đảng, chính quyền, cán bộ, </w:t>
      </w:r>
      <w:r w:rsidR="00B33620" w:rsidRPr="00574138">
        <w:rPr>
          <w:lang w:val="vi-VN"/>
        </w:rPr>
        <w:t>Đ</w:t>
      </w:r>
      <w:r w:rsidR="00B33620" w:rsidRPr="00574138">
        <w:rPr>
          <w:lang w:val="es-ES"/>
        </w:rPr>
        <w:t xml:space="preserve">ảng viên và đông đảo các tầng lớp </w:t>
      </w:r>
      <w:r w:rsidR="00985207">
        <w:rPr>
          <w:lang w:val="es-ES"/>
        </w:rPr>
        <w:t>N</w:t>
      </w:r>
      <w:r w:rsidR="00B33620" w:rsidRPr="00574138">
        <w:rPr>
          <w:lang w:val="es-ES"/>
        </w:rPr>
        <w:t xml:space="preserve">hân dân có sự chuyển biến tích cực cả về </w:t>
      </w:r>
      <w:r w:rsidR="00B33620" w:rsidRPr="00574138">
        <w:rPr>
          <w:lang w:val="vi-VN"/>
        </w:rPr>
        <w:t xml:space="preserve">nhận </w:t>
      </w:r>
      <w:r w:rsidR="00B33620" w:rsidRPr="00574138">
        <w:rPr>
          <w:lang w:val="es-ES"/>
        </w:rPr>
        <w:t xml:space="preserve">thức lẫn hành động; đồng thời, thông qua phản biện, giám sát việc thực hiện chính sách, pháp luật về bảo vệ môi trường của </w:t>
      </w:r>
      <w:r w:rsidR="00F40363">
        <w:rPr>
          <w:lang w:val="es-ES"/>
        </w:rPr>
        <w:t xml:space="preserve">Ủy ban </w:t>
      </w:r>
      <w:r w:rsidR="00B33620" w:rsidRPr="00574138">
        <w:rPr>
          <w:lang w:val="es-ES"/>
        </w:rPr>
        <w:t xml:space="preserve">Mặt trận Tổ quốc </w:t>
      </w:r>
      <w:r w:rsidR="00F40363">
        <w:rPr>
          <w:lang w:val="es-ES"/>
        </w:rPr>
        <w:t xml:space="preserve">Việt Nam </w:t>
      </w:r>
      <w:r w:rsidR="00B33620" w:rsidRPr="00574138">
        <w:rPr>
          <w:lang w:val="vi-VN"/>
        </w:rPr>
        <w:t xml:space="preserve">và các đoàn thể </w:t>
      </w:r>
      <w:r w:rsidR="00B33620" w:rsidRPr="00574138">
        <w:rPr>
          <w:lang w:val="es-ES"/>
        </w:rPr>
        <w:t>đã góp phần rất lớn vào công tác ứng phó biến đổi khí hậu trong thời kỳ đẩy mạnh công nghiệp hoá, hiện đại hoá đất nước</w:t>
      </w:r>
      <w:r w:rsidR="00B33620" w:rsidRPr="00574138">
        <w:rPr>
          <w:lang w:val="vi-VN"/>
        </w:rPr>
        <w:t xml:space="preserve"> trên địa bàn tỉnh.</w:t>
      </w:r>
    </w:p>
    <w:p w14:paraId="62D7B70C" w14:textId="77777777" w:rsidR="00F12163" w:rsidRPr="00EB14DD" w:rsidRDefault="00B33620" w:rsidP="006933BE">
      <w:pPr>
        <w:tabs>
          <w:tab w:val="left" w:pos="2694"/>
        </w:tabs>
        <w:spacing w:before="60" w:after="60" w:line="360" w:lineRule="exact"/>
        <w:ind w:firstLine="567"/>
        <w:jc w:val="both"/>
        <w:rPr>
          <w:rFonts w:eastAsia="Times"/>
          <w:b/>
          <w:bCs/>
          <w:lang w:val="es-ES"/>
        </w:rPr>
      </w:pPr>
      <w:r w:rsidRPr="00EB14DD">
        <w:rPr>
          <w:rFonts w:eastAsia="Times"/>
          <w:b/>
          <w:bCs/>
          <w:lang w:val="es-ES"/>
        </w:rPr>
        <w:t>2</w:t>
      </w:r>
      <w:r w:rsidR="00F12163" w:rsidRPr="00EB14DD">
        <w:rPr>
          <w:rFonts w:eastAsia="Times"/>
          <w:b/>
          <w:bCs/>
          <w:lang w:val="es-ES"/>
        </w:rPr>
        <w:t>. Hoạt động thích ứng với biến đổi khí hậu</w:t>
      </w:r>
    </w:p>
    <w:p w14:paraId="089640AC" w14:textId="08CF7B59" w:rsidR="007A17A7" w:rsidRPr="00F40363" w:rsidRDefault="00EB14DD" w:rsidP="006933BE">
      <w:pPr>
        <w:widowControl w:val="0"/>
        <w:pBdr>
          <w:bottom w:val="none" w:sz="4" w:space="14" w:color="000000"/>
        </w:pBdr>
        <w:spacing w:before="60" w:after="60" w:line="360" w:lineRule="exact"/>
        <w:ind w:firstLine="567"/>
        <w:jc w:val="both"/>
        <w:rPr>
          <w:bCs/>
          <w:lang w:val="vi-VN" w:eastAsia="ja-JP"/>
        </w:rPr>
      </w:pPr>
      <w:r w:rsidRPr="00B1760F">
        <w:rPr>
          <w:bCs/>
          <w:lang w:val="es-ES" w:eastAsia="ja-JP"/>
        </w:rPr>
        <w:t>a)</w:t>
      </w:r>
      <w:r w:rsidR="007A17A7" w:rsidRPr="00F40363">
        <w:rPr>
          <w:bCs/>
          <w:lang w:val="vi-VN" w:eastAsia="ja-JP"/>
        </w:rPr>
        <w:t xml:space="preserve"> Công tác quản lý, đầu tư, xây dựng, duy tu, bảo dưỡng công trình phòng chống thiên tai</w:t>
      </w:r>
    </w:p>
    <w:p w14:paraId="073BBCE3" w14:textId="10D6CAA5" w:rsidR="007A17A7" w:rsidRPr="00F40363" w:rsidRDefault="00EB14DD" w:rsidP="006933BE">
      <w:pPr>
        <w:widowControl w:val="0"/>
        <w:pBdr>
          <w:bottom w:val="none" w:sz="4" w:space="14" w:color="000000"/>
        </w:pBdr>
        <w:spacing w:before="60" w:after="60" w:line="360" w:lineRule="exact"/>
        <w:ind w:firstLine="567"/>
        <w:jc w:val="both"/>
        <w:rPr>
          <w:lang w:val="vi-VN"/>
        </w:rPr>
      </w:pPr>
      <w:r w:rsidRPr="00B1760F">
        <w:rPr>
          <w:lang w:val="vi-VN"/>
        </w:rPr>
        <w:t>-</w:t>
      </w:r>
      <w:r w:rsidR="007A17A7" w:rsidRPr="00F40363">
        <w:rPr>
          <w:lang w:val="vi-VN"/>
        </w:rPr>
        <w:t xml:space="preserve"> Công trình phòng, chống áp thấp nhiệt đới, bão</w:t>
      </w:r>
    </w:p>
    <w:p w14:paraId="19C9FEFF" w14:textId="77777777" w:rsidR="007A17A7" w:rsidRPr="00574138" w:rsidRDefault="007A17A7" w:rsidP="006933BE">
      <w:pPr>
        <w:widowControl w:val="0"/>
        <w:pBdr>
          <w:bottom w:val="none" w:sz="4" w:space="14" w:color="000000"/>
        </w:pBdr>
        <w:spacing w:before="60" w:after="60" w:line="360" w:lineRule="exact"/>
        <w:ind w:firstLine="567"/>
        <w:jc w:val="both"/>
        <w:rPr>
          <w:b/>
          <w:lang w:val="vi-VN"/>
        </w:rPr>
      </w:pPr>
      <w:r w:rsidRPr="00574138">
        <w:rPr>
          <w:lang w:val="vi-VN"/>
        </w:rPr>
        <w:t xml:space="preserve">Đã triển khai </w:t>
      </w:r>
      <w:r w:rsidRPr="00574138">
        <w:rPr>
          <w:rStyle w:val="Strong"/>
          <w:b w:val="0"/>
          <w:bCs w:val="0"/>
          <w:lang w:val="vi-VN"/>
        </w:rPr>
        <w:t>03 công trình trồng rừng thay thế</w:t>
      </w:r>
      <w:r w:rsidRPr="00574138">
        <w:rPr>
          <w:lang w:val="vi-VN"/>
        </w:rPr>
        <w:t xml:space="preserve">, phục vụ yêu cầu phòng hộ, bảo vệ môi trường và giảm nhẹ tác động của bão, áp thấp nhiệt đới. </w:t>
      </w:r>
      <w:r w:rsidRPr="00574138">
        <w:rPr>
          <w:rStyle w:val="Strong"/>
          <w:b w:val="0"/>
          <w:bCs w:val="0"/>
          <w:lang w:val="vi-VN"/>
        </w:rPr>
        <w:t>Kết quả:</w:t>
      </w:r>
      <w:r w:rsidRPr="00574138">
        <w:rPr>
          <w:lang w:val="vi-VN"/>
        </w:rPr>
        <w:t xml:space="preserve"> 100% công trình </w:t>
      </w:r>
      <w:r w:rsidRPr="00574138">
        <w:rPr>
          <w:rStyle w:val="Strong"/>
          <w:b w:val="0"/>
          <w:bCs w:val="0"/>
          <w:lang w:val="vi-VN"/>
        </w:rPr>
        <w:t>đã hoàn thành</w:t>
      </w:r>
      <w:r w:rsidRPr="00574138">
        <w:rPr>
          <w:lang w:val="vi-VN"/>
        </w:rPr>
        <w:t>, đưa vào sử dụng.</w:t>
      </w:r>
    </w:p>
    <w:p w14:paraId="75484EC1" w14:textId="6C0E1305" w:rsidR="007A17A7" w:rsidRPr="00F40363" w:rsidRDefault="00EB14DD" w:rsidP="006933BE">
      <w:pPr>
        <w:widowControl w:val="0"/>
        <w:pBdr>
          <w:bottom w:val="none" w:sz="4" w:space="14" w:color="000000"/>
        </w:pBdr>
        <w:spacing w:before="60" w:after="60" w:line="360" w:lineRule="exact"/>
        <w:ind w:firstLine="567"/>
        <w:jc w:val="both"/>
        <w:rPr>
          <w:b/>
          <w:iCs/>
          <w:lang w:val="vi-VN"/>
        </w:rPr>
      </w:pPr>
      <w:r w:rsidRPr="00B1760F">
        <w:rPr>
          <w:iCs/>
          <w:lang w:val="vi-VN"/>
        </w:rPr>
        <w:t>-</w:t>
      </w:r>
      <w:r w:rsidR="007A17A7" w:rsidRPr="00F40363">
        <w:rPr>
          <w:iCs/>
          <w:lang w:val="vi-VN"/>
        </w:rPr>
        <w:t xml:space="preserve"> Công trình phòng, chống sạt lở bờ sông, bờ biển</w:t>
      </w:r>
    </w:p>
    <w:p w14:paraId="7202454F" w14:textId="3F660C66" w:rsidR="007A17A7" w:rsidRPr="00F01E8D" w:rsidRDefault="007A17A7" w:rsidP="006933BE">
      <w:pPr>
        <w:widowControl w:val="0"/>
        <w:pBdr>
          <w:bottom w:val="none" w:sz="4" w:space="14" w:color="000000"/>
        </w:pBdr>
        <w:spacing w:before="60" w:after="60" w:line="360" w:lineRule="exact"/>
        <w:ind w:firstLine="567"/>
        <w:jc w:val="both"/>
        <w:rPr>
          <w:b/>
          <w:i/>
          <w:spacing w:val="-2"/>
          <w:lang w:val="vi-VN"/>
        </w:rPr>
      </w:pPr>
      <w:r w:rsidRPr="00F01E8D">
        <w:rPr>
          <w:spacing w:val="-2"/>
          <w:lang w:val="vi-VN"/>
        </w:rPr>
        <w:t>Triển khai 54 công trình phòng, chống sạt lở bờ sông, bờ biển gồm 29 công trình chuyển tiếp và 25 công trình mở mới</w:t>
      </w:r>
      <w:r w:rsidR="00F01E8D" w:rsidRPr="00F01E8D">
        <w:rPr>
          <w:spacing w:val="-2"/>
          <w:lang w:val="vi-VN"/>
        </w:rPr>
        <w:t>;</w:t>
      </w:r>
      <w:r w:rsidRPr="00F01E8D">
        <w:rPr>
          <w:spacing w:val="-2"/>
          <w:lang w:val="vi-VN"/>
        </w:rPr>
        <w:t xml:space="preserve"> </w:t>
      </w:r>
      <w:r w:rsidR="00F01E8D" w:rsidRPr="00F01E8D">
        <w:rPr>
          <w:spacing w:val="-2"/>
          <w:lang w:val="vi-VN"/>
        </w:rPr>
        <w:t>t</w:t>
      </w:r>
      <w:r w:rsidRPr="00F01E8D">
        <w:rPr>
          <w:spacing w:val="-2"/>
          <w:lang w:val="vi-VN"/>
        </w:rPr>
        <w:t>rong đó, 27 công trình đã hoàn thành, chủ yếu là các tuyến đê biển, kè sông và công trình xử lý sạt lở trọng điểm, góp phần bảo vệ khu dân cư, đất sản xuất và hạ tầng thiết yếu</w:t>
      </w:r>
      <w:r w:rsidR="00F01E8D" w:rsidRPr="00F01E8D">
        <w:rPr>
          <w:spacing w:val="-2"/>
          <w:lang w:val="vi-VN"/>
        </w:rPr>
        <w:t xml:space="preserve"> và</w:t>
      </w:r>
      <w:r w:rsidRPr="00F01E8D">
        <w:rPr>
          <w:spacing w:val="-2"/>
          <w:lang w:val="vi-VN"/>
        </w:rPr>
        <w:t xml:space="preserve"> 27 công trình đang triển khai thực hiện, tập trung vào xử lý sạt lở cấp bách tại các tuyến sông, kênh rạch; nâng cấp, gia cố đê bao, kè chống sạt lở và các công trình bảo vệ bờ.</w:t>
      </w:r>
    </w:p>
    <w:p w14:paraId="5C29EA00" w14:textId="63364873" w:rsidR="007A17A7" w:rsidRPr="00F01E8D" w:rsidRDefault="00EB14DD" w:rsidP="006933BE">
      <w:pPr>
        <w:widowControl w:val="0"/>
        <w:pBdr>
          <w:bottom w:val="none" w:sz="4" w:space="14" w:color="000000"/>
        </w:pBdr>
        <w:spacing w:before="60" w:after="60" w:line="360" w:lineRule="exact"/>
        <w:ind w:firstLine="567"/>
        <w:jc w:val="both"/>
        <w:rPr>
          <w:b/>
          <w:iCs/>
          <w:lang w:val="vi-VN"/>
        </w:rPr>
      </w:pPr>
      <w:r w:rsidRPr="00B1760F">
        <w:rPr>
          <w:iCs/>
          <w:lang w:val="vi-VN"/>
        </w:rPr>
        <w:lastRenderedPageBreak/>
        <w:t>-</w:t>
      </w:r>
      <w:r w:rsidR="007A17A7" w:rsidRPr="00F01E8D">
        <w:rPr>
          <w:iCs/>
          <w:lang w:val="vi-VN"/>
        </w:rPr>
        <w:t xml:space="preserve"> Hệ thống khu dân cư, cụm tuyến dân cư an toàn </w:t>
      </w:r>
    </w:p>
    <w:p w14:paraId="4F02D70B" w14:textId="4A12CD4E" w:rsidR="007A17A7" w:rsidRPr="00F01E8D" w:rsidRDefault="00EB14DD" w:rsidP="006933BE">
      <w:pPr>
        <w:widowControl w:val="0"/>
        <w:pBdr>
          <w:bottom w:val="none" w:sz="4" w:space="14" w:color="000000"/>
        </w:pBdr>
        <w:spacing w:before="60" w:after="60" w:line="360" w:lineRule="exact"/>
        <w:ind w:firstLine="567"/>
        <w:jc w:val="both"/>
        <w:rPr>
          <w:lang w:val="vi-VN"/>
        </w:rPr>
      </w:pPr>
      <w:r w:rsidRPr="00B1760F">
        <w:rPr>
          <w:lang w:val="vi-VN"/>
        </w:rPr>
        <w:t>+</w:t>
      </w:r>
      <w:r w:rsidR="00FC06C9" w:rsidRPr="00F01E8D">
        <w:rPr>
          <w:lang w:val="vi-VN"/>
        </w:rPr>
        <w:t xml:space="preserve"> </w:t>
      </w:r>
      <w:r w:rsidR="007A17A7" w:rsidRPr="00F01E8D">
        <w:rPr>
          <w:lang w:val="vi-VN"/>
        </w:rPr>
        <w:t xml:space="preserve">Triển khai các dự án bố trí, ổn định dân cư tại vùng thiên tai, sạt lở và khu vực di cư tự do nhằm nâng cao an toàn cho người dân và phát triển hạ tầng khu dân cư. </w:t>
      </w:r>
      <w:r w:rsidR="007A17A7" w:rsidRPr="00F01E8D">
        <w:rPr>
          <w:rStyle w:val="Strong"/>
          <w:b w:val="0"/>
          <w:bCs w:val="0"/>
          <w:lang w:val="vi-VN"/>
        </w:rPr>
        <w:t>Các dự án đã hoàn thành và đưa vào sử dụng</w:t>
      </w:r>
      <w:r w:rsidR="00F01E8D" w:rsidRPr="00F01E8D">
        <w:rPr>
          <w:rStyle w:val="Strong"/>
          <w:b w:val="0"/>
          <w:bCs w:val="0"/>
          <w:lang w:val="vi-VN"/>
        </w:rPr>
        <w:t xml:space="preserve"> gồm:</w:t>
      </w:r>
      <w:r w:rsidR="007A17A7" w:rsidRPr="00F01E8D">
        <w:rPr>
          <w:lang w:val="vi-VN"/>
        </w:rPr>
        <w:t xml:space="preserve"> </w:t>
      </w:r>
      <w:r w:rsidR="00F01E8D" w:rsidRPr="00F01E8D">
        <w:rPr>
          <w:lang w:val="vi-VN"/>
        </w:rPr>
        <w:t>d</w:t>
      </w:r>
      <w:r w:rsidR="007A17A7" w:rsidRPr="00F01E8D">
        <w:rPr>
          <w:lang w:val="vi-VN"/>
        </w:rPr>
        <w:t>ự án bố trí dân cư khẩn cấp tại xã Tân Phong, huyện Cai Lậy</w:t>
      </w:r>
      <w:r w:rsidR="000F47E8" w:rsidRPr="00B1760F">
        <w:rPr>
          <w:lang w:val="vi-VN"/>
        </w:rPr>
        <w:t xml:space="preserve"> (này là xã Hiệp Đức)</w:t>
      </w:r>
      <w:r w:rsidR="007A17A7" w:rsidRPr="00F01E8D">
        <w:rPr>
          <w:lang w:val="vi-VN"/>
        </w:rPr>
        <w:t xml:space="preserve">; </w:t>
      </w:r>
      <w:r w:rsidR="00F01E8D" w:rsidRPr="00F01E8D">
        <w:rPr>
          <w:lang w:val="vi-VN"/>
        </w:rPr>
        <w:t>d</w:t>
      </w:r>
      <w:r w:rsidR="007A17A7" w:rsidRPr="00F01E8D">
        <w:rPr>
          <w:lang w:val="vi-VN"/>
        </w:rPr>
        <w:t>ự án bố trí dân cư tại xã Xuân Đông, huyện Chợ Gạo</w:t>
      </w:r>
      <w:r w:rsidR="000F47E8" w:rsidRPr="00B1760F">
        <w:rPr>
          <w:lang w:val="vi-VN"/>
        </w:rPr>
        <w:t xml:space="preserve"> (nay là xã Bình Ninh)</w:t>
      </w:r>
      <w:r w:rsidR="007A17A7" w:rsidRPr="00F01E8D">
        <w:rPr>
          <w:lang w:val="vi-VN"/>
        </w:rPr>
        <w:t xml:space="preserve">; </w:t>
      </w:r>
      <w:r w:rsidR="00F01E8D" w:rsidRPr="00F01E8D">
        <w:rPr>
          <w:lang w:val="vi-VN"/>
        </w:rPr>
        <w:t>d</w:t>
      </w:r>
      <w:r w:rsidR="007A17A7" w:rsidRPr="00F01E8D">
        <w:rPr>
          <w:lang w:val="vi-VN"/>
        </w:rPr>
        <w:t xml:space="preserve">ự án tại Giồng Dúi </w:t>
      </w:r>
      <w:r w:rsidRPr="00B1760F">
        <w:rPr>
          <w:lang w:val="vi-VN"/>
        </w:rPr>
        <w:t>-</w:t>
      </w:r>
      <w:r w:rsidR="007A17A7" w:rsidRPr="00F01E8D">
        <w:rPr>
          <w:lang w:val="vi-VN"/>
        </w:rPr>
        <w:t xml:space="preserve"> Thường Phước 1, huyện Hồng Ngự</w:t>
      </w:r>
      <w:r w:rsidR="000F47E8" w:rsidRPr="00B1760F">
        <w:rPr>
          <w:lang w:val="vi-VN"/>
        </w:rPr>
        <w:t xml:space="preserve"> (nay là xã Thường Phước)</w:t>
      </w:r>
      <w:r w:rsidR="007A17A7" w:rsidRPr="00F01E8D">
        <w:rPr>
          <w:lang w:val="vi-VN"/>
        </w:rPr>
        <w:t xml:space="preserve">. </w:t>
      </w:r>
      <w:r w:rsidR="007A17A7" w:rsidRPr="00F01E8D">
        <w:rPr>
          <w:rStyle w:val="Strong"/>
          <w:b w:val="0"/>
          <w:bCs w:val="0"/>
          <w:lang w:val="vi-VN"/>
        </w:rPr>
        <w:t>Các dự án tiếp tục triển khai trong năm 2026</w:t>
      </w:r>
      <w:r w:rsidR="00F01E8D" w:rsidRPr="00F01E8D">
        <w:rPr>
          <w:rStyle w:val="Strong"/>
          <w:b w:val="0"/>
          <w:bCs w:val="0"/>
          <w:lang w:val="vi-VN"/>
        </w:rPr>
        <w:t xml:space="preserve"> gồm: d</w:t>
      </w:r>
      <w:r w:rsidR="007A17A7" w:rsidRPr="00F01E8D">
        <w:rPr>
          <w:lang w:val="vi-VN"/>
        </w:rPr>
        <w:t xml:space="preserve">ự án Dinh Bà, Rạch Mã Trường, Kênh 17 và </w:t>
      </w:r>
      <w:r w:rsidR="00F01E8D" w:rsidRPr="00F01E8D">
        <w:rPr>
          <w:lang w:val="vi-VN"/>
        </w:rPr>
        <w:t>d</w:t>
      </w:r>
      <w:r w:rsidR="007A17A7" w:rsidRPr="00F01E8D">
        <w:rPr>
          <w:lang w:val="vi-VN"/>
        </w:rPr>
        <w:t>ự án bố trí dân cư tỉnh Đồng Tháp giai đoạn 2021</w:t>
      </w:r>
      <w:r w:rsidRPr="00B1760F">
        <w:rPr>
          <w:lang w:val="vi-VN"/>
        </w:rPr>
        <w:t>-</w:t>
      </w:r>
      <w:r w:rsidR="007A17A7" w:rsidRPr="00F01E8D">
        <w:rPr>
          <w:lang w:val="vi-VN"/>
        </w:rPr>
        <w:t>2025 (gồm 04 dự án thành phần). Những dự án này góp phần ổn định chỗ ở, bảo đảm an toàn tính mạng, giảm thiểu rủi ro thiên tai và tạo nền tảng phát triển hạ tầng tại các khu dân cư trọng yếu.</w:t>
      </w:r>
    </w:p>
    <w:p w14:paraId="3B00A10E" w14:textId="3C748927" w:rsidR="00FC06C9" w:rsidRPr="00801C8E" w:rsidRDefault="00EB14DD" w:rsidP="006933BE">
      <w:pPr>
        <w:widowControl w:val="0"/>
        <w:pBdr>
          <w:bottom w:val="none" w:sz="4" w:space="14" w:color="000000"/>
        </w:pBdr>
        <w:spacing w:before="60" w:after="60" w:line="360" w:lineRule="exact"/>
        <w:ind w:firstLine="567"/>
        <w:jc w:val="both"/>
        <w:rPr>
          <w:lang w:val="vi-VN" w:bidi="he-IL"/>
        </w:rPr>
      </w:pPr>
      <w:r w:rsidRPr="00B1760F">
        <w:rPr>
          <w:lang w:val="vi-VN"/>
        </w:rPr>
        <w:t>+</w:t>
      </w:r>
      <w:r w:rsidR="00FC06C9" w:rsidRPr="00D41759">
        <w:rPr>
          <w:lang w:val="vi-VN"/>
        </w:rPr>
        <w:t xml:space="preserve"> Đình chỉ việc xây dựng công trình có dấu hiệu không bảo đảm an toàn hoặc có nguy cơ gây sạt lở, ảnh hưởng đến dòng chảy, thoát lũ. Kiên quyết tổ chức di dời hoặc có phương án chủ động chống sạt lở, sơ tán khi có tình huống xấu nhằm bảo đảm an toàn, hạn chế thiệt hại cho người và tài sản.</w:t>
      </w:r>
      <w:r w:rsidR="004B595D" w:rsidRPr="00D41759">
        <w:rPr>
          <w:lang w:val="vi-VN"/>
        </w:rPr>
        <w:t xml:space="preserve"> Đ</w:t>
      </w:r>
      <w:r w:rsidR="00FC06C9" w:rsidRPr="00D41759">
        <w:rPr>
          <w:lang w:val="vi-VN"/>
        </w:rPr>
        <w:t>ối với nhà ở an toàn trước thiên tai:</w:t>
      </w:r>
      <w:r w:rsidR="004B595D" w:rsidRPr="00D41759">
        <w:rPr>
          <w:lang w:val="vi-VN"/>
        </w:rPr>
        <w:t xml:space="preserve"> giao cơ quan chuyên môn</w:t>
      </w:r>
      <w:r w:rsidR="00FC06C9" w:rsidRPr="00D41759">
        <w:rPr>
          <w:lang w:val="vi-VN"/>
        </w:rPr>
        <w:t xml:space="preserve"> n</w:t>
      </w:r>
      <w:r w:rsidR="004B595D" w:rsidRPr="00D41759">
        <w:rPr>
          <w:lang w:val="vi-VN"/>
        </w:rPr>
        <w:t>g</w:t>
      </w:r>
      <w:r w:rsidR="00FC06C9" w:rsidRPr="00D41759">
        <w:rPr>
          <w:lang w:val="vi-VN"/>
        </w:rPr>
        <w:t>hiên cứu, đề xuất các thiết kế mẫu nhà ở an toàn đáp ứng đủ 07 nhận diện như: móng nhà vững chắc; tường đầu hồi được gia cố; các góc, cạnh rìa mái được gia cố; xà gồ mái được neo buộc chắc chắn; tấm lợp mái được bảo vệ; mái hiên tách rời mái chính; cửa đi, cửa sổ kín khít, chắc chắn, theo quy định của Bộ Xây dựng. Phù hợp với tập quán sinh hoạt, điều kiện sản xuất và truyền thống văn hóa của từng địa phương để người dân tham khảo, áp dụng</w:t>
      </w:r>
      <w:r w:rsidR="00FC06C9" w:rsidRPr="00801C8E">
        <w:rPr>
          <w:lang w:val="vi-VN" w:bidi="he-IL"/>
        </w:rPr>
        <w:t>.</w:t>
      </w:r>
    </w:p>
    <w:p w14:paraId="222F6AAF" w14:textId="48E8DCA7" w:rsidR="007A17A7" w:rsidRPr="00F01E8D" w:rsidRDefault="00EB14DD" w:rsidP="006933BE">
      <w:pPr>
        <w:widowControl w:val="0"/>
        <w:pBdr>
          <w:bottom w:val="none" w:sz="4" w:space="14" w:color="000000"/>
        </w:pBdr>
        <w:spacing w:before="60" w:after="60" w:line="360" w:lineRule="exact"/>
        <w:ind w:firstLine="567"/>
        <w:jc w:val="both"/>
        <w:rPr>
          <w:b/>
          <w:iCs/>
          <w:lang w:val="vi-VN"/>
        </w:rPr>
      </w:pPr>
      <w:r w:rsidRPr="00B1760F">
        <w:rPr>
          <w:iCs/>
          <w:lang w:val="vi-VN"/>
        </w:rPr>
        <w:t>-</w:t>
      </w:r>
      <w:r w:rsidR="007A17A7" w:rsidRPr="00F01E8D">
        <w:rPr>
          <w:iCs/>
          <w:lang w:val="vi-VN"/>
        </w:rPr>
        <w:t xml:space="preserve"> Công trình phòng, chống hạn hán, xâm nhập mặn</w:t>
      </w:r>
    </w:p>
    <w:p w14:paraId="101C71D3" w14:textId="17DC8F1A" w:rsidR="007A17A7" w:rsidRPr="00574138" w:rsidRDefault="007A17A7" w:rsidP="006933BE">
      <w:pPr>
        <w:widowControl w:val="0"/>
        <w:pBdr>
          <w:bottom w:val="none" w:sz="4" w:space="14" w:color="000000"/>
        </w:pBdr>
        <w:spacing w:before="60" w:after="60" w:line="360" w:lineRule="exact"/>
        <w:ind w:firstLine="567"/>
        <w:jc w:val="both"/>
        <w:rPr>
          <w:b/>
          <w:lang w:val="vi-VN"/>
        </w:rPr>
      </w:pPr>
      <w:r w:rsidRPr="00574138">
        <w:rPr>
          <w:i/>
          <w:lang w:val="vi-VN"/>
        </w:rPr>
        <w:t xml:space="preserve"> </w:t>
      </w:r>
      <w:r w:rsidRPr="00574138">
        <w:rPr>
          <w:lang w:val="vi-VN"/>
        </w:rPr>
        <w:t xml:space="preserve">Triển khai </w:t>
      </w:r>
      <w:r w:rsidRPr="00574138">
        <w:rPr>
          <w:rStyle w:val="Strong"/>
          <w:b w:val="0"/>
          <w:bCs w:val="0"/>
          <w:lang w:val="vi-VN"/>
        </w:rPr>
        <w:t>02 công trình phòng, chống hạn hán, xâm nhập mặn</w:t>
      </w:r>
      <w:r w:rsidRPr="00574138">
        <w:rPr>
          <w:lang w:val="vi-VN"/>
        </w:rPr>
        <w:t xml:space="preserve">, gồm: </w:t>
      </w:r>
      <w:r w:rsidR="00F01E8D" w:rsidRPr="00F01E8D">
        <w:rPr>
          <w:rStyle w:val="Strong"/>
          <w:b w:val="0"/>
          <w:bCs w:val="0"/>
          <w:lang w:val="vi-VN"/>
        </w:rPr>
        <w:t>c</w:t>
      </w:r>
      <w:r w:rsidRPr="00574138">
        <w:rPr>
          <w:rStyle w:val="Strong"/>
          <w:b w:val="0"/>
          <w:bCs w:val="0"/>
          <w:lang w:val="vi-VN"/>
        </w:rPr>
        <w:t xml:space="preserve">ông trình đầu tư xây dựng cống ngăn mặn tại đầu các kênh rạch ra sông Tiền trên </w:t>
      </w:r>
      <w:r w:rsidR="000F47E8" w:rsidRPr="00B1760F">
        <w:rPr>
          <w:rStyle w:val="Strong"/>
          <w:b w:val="0"/>
          <w:bCs w:val="0"/>
          <w:lang w:val="vi-VN"/>
        </w:rPr>
        <w:t>Đ</w:t>
      </w:r>
      <w:r w:rsidRPr="00574138">
        <w:rPr>
          <w:rStyle w:val="Strong"/>
          <w:b w:val="0"/>
          <w:bCs w:val="0"/>
          <w:lang w:val="vi-VN"/>
        </w:rPr>
        <w:t>ường tỉnh 864 (giai đoạn 1)</w:t>
      </w:r>
      <w:r w:rsidRPr="00574138">
        <w:rPr>
          <w:lang w:val="vi-VN"/>
        </w:rPr>
        <w:t>;</w:t>
      </w:r>
      <w:r w:rsidRPr="00574138">
        <w:rPr>
          <w:b/>
          <w:bCs/>
          <w:lang w:val="vi-VN"/>
        </w:rPr>
        <w:t xml:space="preserve"> </w:t>
      </w:r>
      <w:r w:rsidR="00F01E8D" w:rsidRPr="00F01E8D">
        <w:rPr>
          <w:rStyle w:val="Strong"/>
          <w:b w:val="0"/>
          <w:bCs w:val="0"/>
          <w:lang w:val="vi-VN"/>
        </w:rPr>
        <w:t>c</w:t>
      </w:r>
      <w:r w:rsidRPr="00574138">
        <w:rPr>
          <w:rStyle w:val="Strong"/>
          <w:b w:val="0"/>
          <w:bCs w:val="0"/>
          <w:lang w:val="vi-VN"/>
        </w:rPr>
        <w:t>ông trình cống rạch Chợ, huyện</w:t>
      </w:r>
      <w:r w:rsidRPr="00574138">
        <w:rPr>
          <w:rStyle w:val="Strong"/>
          <w:lang w:val="vi-VN"/>
        </w:rPr>
        <w:t xml:space="preserve"> </w:t>
      </w:r>
      <w:r w:rsidRPr="00574138">
        <w:rPr>
          <w:rStyle w:val="Strong"/>
          <w:b w:val="0"/>
          <w:bCs w:val="0"/>
          <w:lang w:val="vi-VN"/>
        </w:rPr>
        <w:t>Chợ Gạo</w:t>
      </w:r>
      <w:r w:rsidR="000F47E8" w:rsidRPr="00B1760F">
        <w:rPr>
          <w:rStyle w:val="Strong"/>
          <w:b w:val="0"/>
          <w:bCs w:val="0"/>
          <w:lang w:val="vi-VN"/>
        </w:rPr>
        <w:t xml:space="preserve"> (nay là xã Bình Ninh)</w:t>
      </w:r>
      <w:r w:rsidRPr="00574138">
        <w:rPr>
          <w:lang w:val="vi-VN"/>
        </w:rPr>
        <w:t xml:space="preserve">. Các công trình này nhằm tăng cường khả năng </w:t>
      </w:r>
      <w:r w:rsidRPr="00574138">
        <w:rPr>
          <w:rStyle w:val="Strong"/>
          <w:b w:val="0"/>
          <w:bCs w:val="0"/>
          <w:lang w:val="vi-VN"/>
        </w:rPr>
        <w:t>ngăn mặn, giữ ngọt, điều tiết nguồn nước</w:t>
      </w:r>
      <w:r w:rsidRPr="00574138">
        <w:rPr>
          <w:lang w:val="vi-VN"/>
        </w:rPr>
        <w:t>, góp phần bảo đảm nguồn nước phục vụ sinh hoạt và sản xuất nông nghiệp, nhất là trong điều kiện hạn hán, xâm nhập mặn diễn biến phức tạp trong mùa khô.</w:t>
      </w:r>
    </w:p>
    <w:p w14:paraId="2E47729C" w14:textId="5EBB01B1" w:rsidR="007A17A7" w:rsidRPr="00F01E8D" w:rsidRDefault="00EB14DD" w:rsidP="006933BE">
      <w:pPr>
        <w:widowControl w:val="0"/>
        <w:pBdr>
          <w:bottom w:val="none" w:sz="4" w:space="14" w:color="000000"/>
        </w:pBdr>
        <w:spacing w:before="60" w:after="60" w:line="360" w:lineRule="exact"/>
        <w:ind w:firstLine="567"/>
        <w:jc w:val="both"/>
        <w:rPr>
          <w:b/>
          <w:iCs/>
          <w:lang w:val="vi-VN"/>
        </w:rPr>
      </w:pPr>
      <w:r w:rsidRPr="00B1760F">
        <w:rPr>
          <w:iCs/>
          <w:lang w:val="vi-VN"/>
        </w:rPr>
        <w:t>-</w:t>
      </w:r>
      <w:r w:rsidR="007A17A7" w:rsidRPr="00F01E8D">
        <w:rPr>
          <w:iCs/>
          <w:lang w:val="vi-VN"/>
        </w:rPr>
        <w:t xml:space="preserve"> Xây dựng, tu bổ, nâng cấp hệ thống công trình thủy lợi; nạo vét, nâng cấp công trình trên sông, kênh, rạch</w:t>
      </w:r>
    </w:p>
    <w:p w14:paraId="0604A50A" w14:textId="4016909A" w:rsidR="007A17A7" w:rsidRPr="00574138" w:rsidRDefault="007A17A7" w:rsidP="006933BE">
      <w:pPr>
        <w:widowControl w:val="0"/>
        <w:pBdr>
          <w:bottom w:val="none" w:sz="4" w:space="14" w:color="000000"/>
        </w:pBdr>
        <w:spacing w:before="60" w:after="60" w:line="360" w:lineRule="exact"/>
        <w:ind w:firstLine="567"/>
        <w:jc w:val="both"/>
        <w:rPr>
          <w:lang w:val="vi-VN"/>
        </w:rPr>
      </w:pPr>
      <w:r w:rsidRPr="00574138">
        <w:rPr>
          <w:lang w:val="vi-VN"/>
        </w:rPr>
        <w:t xml:space="preserve">Trong năm 2025, tỉnh Đồng Tháp tiếp tục quan tâm đầu tư </w:t>
      </w:r>
      <w:r w:rsidRPr="00574138">
        <w:rPr>
          <w:rStyle w:val="Strong"/>
          <w:b w:val="0"/>
          <w:bCs w:val="0"/>
          <w:lang w:val="vi-VN"/>
        </w:rPr>
        <w:t>xây dựng, tu bổ, nâng cấp hệ thống công trình thủy lợi và thực hiện nạo vét các tuyến sông, kênh, rạch</w:t>
      </w:r>
      <w:r w:rsidRPr="00574138">
        <w:rPr>
          <w:lang w:val="vi-VN"/>
        </w:rPr>
        <w:t xml:space="preserve"> nhằm bảo đảm tiêu thoát lũ, chủ động phòng, chống ngập úng, hạn hán và xâm nhập mặn. Các hoạt động được triển khai tập trung vào việc </w:t>
      </w:r>
      <w:r w:rsidRPr="00574138">
        <w:rPr>
          <w:rStyle w:val="Strong"/>
          <w:b w:val="0"/>
          <w:bCs w:val="0"/>
          <w:lang w:val="vi-VN"/>
        </w:rPr>
        <w:t>gia cố, sửa chữa, nâng cấp đê bao, bờ bao, cống, trạm bơm</w:t>
      </w:r>
      <w:r w:rsidRPr="00574138">
        <w:rPr>
          <w:lang w:val="vi-VN"/>
        </w:rPr>
        <w:t xml:space="preserve">, kết hợp </w:t>
      </w:r>
      <w:r w:rsidRPr="00574138">
        <w:rPr>
          <w:rStyle w:val="Strong"/>
          <w:b w:val="0"/>
          <w:bCs w:val="0"/>
          <w:lang w:val="vi-VN"/>
        </w:rPr>
        <w:t>nạo vét lòng dẫn các tuyến kênh, rạch nội đồng</w:t>
      </w:r>
      <w:r w:rsidRPr="00574138">
        <w:rPr>
          <w:b/>
          <w:bCs/>
          <w:lang w:val="vi-VN"/>
        </w:rPr>
        <w:t>,</w:t>
      </w:r>
      <w:r w:rsidRPr="00574138">
        <w:rPr>
          <w:lang w:val="vi-VN"/>
        </w:rPr>
        <w:t xml:space="preserve"> khơi thông dòng chảy, nâng cao năng lực trữ, dẫn và tiêu </w:t>
      </w:r>
      <w:r w:rsidRPr="00574138">
        <w:rPr>
          <w:lang w:val="vi-VN"/>
        </w:rPr>
        <w:lastRenderedPageBreak/>
        <w:t>nước, phục vụ sản xuất nông nghiệp và dân sinh</w:t>
      </w:r>
      <w:r w:rsidRPr="00224D63">
        <w:rPr>
          <w:rStyle w:val="FootnoteReference"/>
          <w:bCs/>
        </w:rPr>
        <w:footnoteReference w:id="3"/>
      </w:r>
      <w:r w:rsidRPr="00574138">
        <w:rPr>
          <w:lang w:val="vi-VN"/>
        </w:rPr>
        <w:t xml:space="preserve">. Việc thực hiện được lồng ghép trong kế hoạch thủy lợi hằng năm, gắn với yêu cầu phòng, chống thiên tai và thích ứng với </w:t>
      </w:r>
      <w:r w:rsidR="00791147" w:rsidRPr="00791147">
        <w:rPr>
          <w:lang w:val="vi-VN"/>
        </w:rPr>
        <w:t>BĐKH</w:t>
      </w:r>
      <w:r w:rsidRPr="00574138">
        <w:rPr>
          <w:lang w:val="vi-VN"/>
        </w:rPr>
        <w:t>.</w:t>
      </w:r>
    </w:p>
    <w:p w14:paraId="67D9FB93" w14:textId="51551623" w:rsidR="007A17A7" w:rsidRPr="006933BE" w:rsidRDefault="00EB14DD" w:rsidP="006933BE">
      <w:pPr>
        <w:widowControl w:val="0"/>
        <w:pBdr>
          <w:bottom w:val="none" w:sz="4" w:space="14" w:color="000000"/>
        </w:pBdr>
        <w:spacing w:before="60" w:after="60" w:line="360" w:lineRule="exact"/>
        <w:ind w:firstLine="567"/>
        <w:jc w:val="both"/>
        <w:rPr>
          <w:bCs/>
          <w:lang w:val="vi-VN"/>
        </w:rPr>
      </w:pPr>
      <w:r w:rsidRPr="00B1760F">
        <w:rPr>
          <w:bCs/>
          <w:lang w:val="vi-VN"/>
        </w:rPr>
        <w:t>b)</w:t>
      </w:r>
      <w:r w:rsidR="007A17A7" w:rsidRPr="006933BE">
        <w:rPr>
          <w:bCs/>
          <w:lang w:val="vi-VN"/>
        </w:rPr>
        <w:t xml:space="preserve"> Kết quả công tác ứng phó thiên tai</w:t>
      </w:r>
    </w:p>
    <w:p w14:paraId="3095363B" w14:textId="118A0493" w:rsidR="007A17A7" w:rsidRPr="00791147" w:rsidRDefault="00EB14DD" w:rsidP="006933BE">
      <w:pPr>
        <w:widowControl w:val="0"/>
        <w:pBdr>
          <w:bottom w:val="none" w:sz="4" w:space="14" w:color="000000"/>
        </w:pBdr>
        <w:spacing w:before="60" w:after="60" w:line="360" w:lineRule="exact"/>
        <w:ind w:firstLine="567"/>
        <w:jc w:val="both"/>
        <w:rPr>
          <w:lang w:val="vi-VN"/>
        </w:rPr>
      </w:pPr>
      <w:r w:rsidRPr="00B1760F">
        <w:rPr>
          <w:lang w:val="vi-VN"/>
        </w:rPr>
        <w:t>-</w:t>
      </w:r>
      <w:r w:rsidR="007A17A7" w:rsidRPr="00791147">
        <w:rPr>
          <w:lang w:val="vi-VN"/>
        </w:rPr>
        <w:t xml:space="preserve"> Công tác chỉ đạo, chỉ huy và triển khai các biện pháp ứng phó thiên tai</w:t>
      </w:r>
    </w:p>
    <w:p w14:paraId="674E4AA0" w14:textId="45F5712F"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Thực hiện nghiêm phương châm “bốn tại chỗ” (chỉ huy tại chỗ, lực lượng tại chỗ, phương tiện tại chỗ, hậu cần tại chỗ), các địa phương trên địa bàn tỉnh đã chủ động xây dựng, rà soát, cập nhật và kiện toàn các phương án, kịch bản ứng phó với từng loại hình thiên tai thường xảy ra, nhất là dông, lốc, sét, sạt lở đất, hạn hán và xâm nhập mặn.</w:t>
      </w:r>
    </w:p>
    <w:p w14:paraId="4191CA1F" w14:textId="5761644C"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Khi xảy ra thiên tai, chính quyền cấp xã kịp thời tổ chức chỉ huy, điều hành tại hiện trường; huy động lực lượng xung kích phòng, chống thiên tai cấp xã, dân quân tự vệ, công an và các lực lượng tại chỗ cùng phương tiện, vật tư dự phòng để triển khai các biện pháp khẩn cấp như: hỗ trợ sơ tán, di dời người dân khỏi khu vực nguy hiểm; khắc phục nhà ở bị hư hỏng; xử lý tạm thời các điểm sạt lở; hỗ trợ người dân ổn định đời sống sau thiên tai. Công tác theo dõi diễn biến, tổng hợp tình hình và báo cáo nhanh được thực hiện kịp thời từ cơ sở lên cấp tỉnh, phục vụ hiệu quả công tác chỉ đạo, điều hành.</w:t>
      </w:r>
    </w:p>
    <w:p w14:paraId="1103D39E" w14:textId="2D5F16C2"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Nhờ sự chuẩn bị chủ động và tổ chức ứng phó kịp thời, công tác bảo đảm an toàn tính mạng người dân và bảo vệ các công trình trọng điểm, hạ tầng thiết yếu được triển khai đồng bộ; thiệt hại do thiên tai gây ra trên địa bàn tỉnh được hạn chế ở mức thấp nhất. Các hoạt động khắc phục hậu quả được triển khai sớm, góp phần ổn định đời sống, sản xuất của người dân.</w:t>
      </w:r>
    </w:p>
    <w:p w14:paraId="5ADA0B65" w14:textId="37B9846E" w:rsidR="007A17A7" w:rsidRPr="00791147" w:rsidRDefault="00EB14DD" w:rsidP="006933BE">
      <w:pPr>
        <w:widowControl w:val="0"/>
        <w:pBdr>
          <w:bottom w:val="none" w:sz="4" w:space="14" w:color="000000"/>
        </w:pBdr>
        <w:spacing w:before="60" w:after="60" w:line="360" w:lineRule="exact"/>
        <w:ind w:firstLine="567"/>
        <w:jc w:val="both"/>
        <w:rPr>
          <w:iCs/>
          <w:lang w:val="vi-VN"/>
        </w:rPr>
      </w:pPr>
      <w:r w:rsidRPr="00B1760F">
        <w:rPr>
          <w:iCs/>
          <w:lang w:val="vi-VN"/>
        </w:rPr>
        <w:t>-</w:t>
      </w:r>
      <w:r w:rsidR="007A17A7" w:rsidRPr="00791147">
        <w:rPr>
          <w:iCs/>
          <w:lang w:val="vi-VN"/>
        </w:rPr>
        <w:t xml:space="preserve"> Lực lượng, phương tiện và trang thiết bị ứng phó thiên tai</w:t>
      </w:r>
    </w:p>
    <w:p w14:paraId="79F407F7" w14:textId="2C057385" w:rsidR="007A17A7" w:rsidRPr="00EB14DD" w:rsidRDefault="00EB14DD" w:rsidP="006933BE">
      <w:pPr>
        <w:widowControl w:val="0"/>
        <w:pBdr>
          <w:bottom w:val="none" w:sz="4" w:space="14" w:color="000000"/>
        </w:pBdr>
        <w:spacing w:before="60" w:after="60" w:line="360" w:lineRule="exact"/>
        <w:ind w:firstLine="567"/>
        <w:jc w:val="both"/>
        <w:rPr>
          <w:b/>
          <w:spacing w:val="-4"/>
          <w:lang w:val="vi-VN"/>
        </w:rPr>
      </w:pPr>
      <w:r w:rsidRPr="00B1760F">
        <w:rPr>
          <w:rStyle w:val="Strong"/>
          <w:b w:val="0"/>
          <w:spacing w:val="-4"/>
          <w:lang w:val="vi-VN"/>
        </w:rPr>
        <w:t xml:space="preserve">+ </w:t>
      </w:r>
      <w:r w:rsidR="007A17A7" w:rsidRPr="00EB14DD">
        <w:rPr>
          <w:rStyle w:val="Strong"/>
          <w:b w:val="0"/>
          <w:spacing w:val="-4"/>
          <w:lang w:val="vi-VN"/>
        </w:rPr>
        <w:t>Lực lượng:</w:t>
      </w:r>
      <w:r w:rsidR="007A17A7" w:rsidRPr="00EB14DD">
        <w:rPr>
          <w:spacing w:val="-4"/>
          <w:lang w:val="vi-VN"/>
        </w:rPr>
        <w:t xml:space="preserve"> </w:t>
      </w:r>
      <w:r w:rsidR="00842844" w:rsidRPr="00EB14DD">
        <w:rPr>
          <w:spacing w:val="-4"/>
          <w:lang w:val="vi-VN"/>
        </w:rPr>
        <w:t>c</w:t>
      </w:r>
      <w:r w:rsidR="007A17A7" w:rsidRPr="00EB14DD">
        <w:rPr>
          <w:spacing w:val="-4"/>
          <w:lang w:val="vi-VN"/>
        </w:rPr>
        <w:t>ác địa phương duy trì đầy đủ lực lượng xung kích phòng, chống thiên tai cấp xã, dân quân tự vệ, công an và các lực lượng tình nguyện khác. Lực lượng này được huấn luyện định kỳ, có phân công rõ nhiệm vụ khi xảy ra thiên tai.</w:t>
      </w:r>
    </w:p>
    <w:p w14:paraId="21E28C9D" w14:textId="361EEB9C" w:rsidR="007A17A7" w:rsidRPr="00C01095" w:rsidRDefault="00EB14DD" w:rsidP="006933BE">
      <w:pPr>
        <w:widowControl w:val="0"/>
        <w:pBdr>
          <w:bottom w:val="none" w:sz="4" w:space="14" w:color="000000"/>
        </w:pBdr>
        <w:spacing w:before="60" w:after="60" w:line="360" w:lineRule="exact"/>
        <w:ind w:firstLine="567"/>
        <w:jc w:val="both"/>
        <w:rPr>
          <w:b/>
          <w:bCs/>
          <w:lang w:val="vi-VN"/>
        </w:rPr>
      </w:pPr>
      <w:r w:rsidRPr="00B1760F">
        <w:rPr>
          <w:rStyle w:val="Strong"/>
          <w:b w:val="0"/>
          <w:lang w:val="vi-VN"/>
        </w:rPr>
        <w:t xml:space="preserve">+ </w:t>
      </w:r>
      <w:r w:rsidR="007A17A7" w:rsidRPr="00574138">
        <w:rPr>
          <w:rStyle w:val="Strong"/>
          <w:b w:val="0"/>
          <w:lang w:val="vi-VN"/>
        </w:rPr>
        <w:t>Trang thiết bị, phương tiện:</w:t>
      </w:r>
      <w:r w:rsidR="007A17A7" w:rsidRPr="00574138">
        <w:rPr>
          <w:lang w:val="vi-VN"/>
        </w:rPr>
        <w:t xml:space="preserve"> </w:t>
      </w:r>
      <w:r w:rsidR="00842844" w:rsidRPr="00842844">
        <w:rPr>
          <w:lang w:val="vi-VN"/>
        </w:rPr>
        <w:t>c</w:t>
      </w:r>
      <w:r w:rsidR="007A17A7" w:rsidRPr="00574138">
        <w:rPr>
          <w:lang w:val="vi-VN"/>
        </w:rPr>
        <w:t>ác địa phương được trang bị các phương tiện cứu hộ, cứu nạn cơ bản (xe cứu hộ, máy bơm, xuồng, phao cứu sinh, dụng cụ sơ cứu, cọc tiêu cảnh báo</w:t>
      </w:r>
      <w:r w:rsidR="00842844" w:rsidRPr="00842844">
        <w:rPr>
          <w:lang w:val="vi-VN"/>
        </w:rPr>
        <w:t>,</w:t>
      </w:r>
      <w:r w:rsidR="007A17A7" w:rsidRPr="00574138">
        <w:rPr>
          <w:lang w:val="vi-VN"/>
        </w:rPr>
        <w:t xml:space="preserve">…) và vật tư dự phòng phục vụ ứng phó thiên tai. Các công trình trọng điểm, cống, trạm bơm được kiểm tra, bảo dưỡng thường xuyên, đảm </w:t>
      </w:r>
      <w:r w:rsidR="007A17A7" w:rsidRPr="00574138">
        <w:rPr>
          <w:lang w:val="vi-VN"/>
        </w:rPr>
        <w:lastRenderedPageBreak/>
        <w:t xml:space="preserve">bảo </w:t>
      </w:r>
      <w:r w:rsidR="007A17A7" w:rsidRPr="00C01095">
        <w:rPr>
          <w:rStyle w:val="Strong"/>
          <w:b w:val="0"/>
          <w:bCs w:val="0"/>
          <w:lang w:val="vi-VN"/>
        </w:rPr>
        <w:t>sẵn sàng vận hành và khai thác khi có tình huống thiên tai xảy ra</w:t>
      </w:r>
      <w:r w:rsidR="007A17A7" w:rsidRPr="00C01095">
        <w:rPr>
          <w:b/>
          <w:bCs/>
          <w:lang w:val="vi-VN"/>
        </w:rPr>
        <w:t>.</w:t>
      </w:r>
    </w:p>
    <w:p w14:paraId="0B391C82" w14:textId="5B419863" w:rsidR="007A17A7" w:rsidRPr="00574138" w:rsidRDefault="00EB14DD" w:rsidP="006933BE">
      <w:pPr>
        <w:widowControl w:val="0"/>
        <w:pBdr>
          <w:bottom w:val="none" w:sz="4" w:space="14" w:color="000000"/>
        </w:pBdr>
        <w:spacing w:before="60" w:after="60" w:line="360" w:lineRule="exact"/>
        <w:ind w:firstLine="567"/>
        <w:jc w:val="both"/>
        <w:rPr>
          <w:b/>
          <w:i/>
          <w:lang w:val="vi-VN"/>
        </w:rPr>
      </w:pPr>
      <w:r w:rsidRPr="00B1760F">
        <w:rPr>
          <w:lang w:val="vi-VN"/>
        </w:rPr>
        <w:t>+</w:t>
      </w:r>
      <w:r w:rsidR="007A17A7" w:rsidRPr="00574138">
        <w:rPr>
          <w:lang w:val="vi-VN"/>
        </w:rPr>
        <w:t xml:space="preserve"> Nhờ có lực lượng và trang thiết bị được chuẩn bị đầy đủ, công tác ứng phó thiên tai được triển khai kịp thời, đồng bộ, góp phần hạn chế thiệt hại về người và tài sản, ổn định đời sống và sản xuất của người dân.</w:t>
      </w:r>
    </w:p>
    <w:p w14:paraId="290766EB" w14:textId="57E3E044" w:rsidR="007A17A7" w:rsidRPr="00842844" w:rsidRDefault="00EB14DD" w:rsidP="006933BE">
      <w:pPr>
        <w:widowControl w:val="0"/>
        <w:pBdr>
          <w:bottom w:val="none" w:sz="4" w:space="14" w:color="000000"/>
        </w:pBdr>
        <w:spacing w:before="60" w:after="60" w:line="360" w:lineRule="exact"/>
        <w:ind w:firstLine="567"/>
        <w:jc w:val="both"/>
        <w:rPr>
          <w:iCs/>
          <w:lang w:val="vi-VN"/>
        </w:rPr>
      </w:pPr>
      <w:r w:rsidRPr="00B1760F">
        <w:rPr>
          <w:iCs/>
          <w:lang w:val="vi-VN"/>
        </w:rPr>
        <w:t>-</w:t>
      </w:r>
      <w:r w:rsidR="007A17A7" w:rsidRPr="00842844">
        <w:rPr>
          <w:iCs/>
          <w:lang w:val="vi-VN"/>
        </w:rPr>
        <w:t xml:space="preserve"> Công tác thông tin, chuyển tải các bản tin cảnh báo, dự báo</w:t>
      </w:r>
    </w:p>
    <w:p w14:paraId="1C0407FC" w14:textId="3E6C2F78"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Tổ chức tiếp nhận, tổng hợp và chuyển tải kịp thời đến các sở, ngành, địa phương các bản tin khí tượng thủy văn và cảnh báo thiên tai như: hạn hán, xâm nhập mặn, nắng nóng, mưa lớn, ngập lụt, bão, áp thấp nhiệt đới, dông, lốc, sét</w:t>
      </w:r>
      <w:r w:rsidR="00842844" w:rsidRPr="00842844">
        <w:rPr>
          <w:lang w:val="vi-VN"/>
        </w:rPr>
        <w:t>,</w:t>
      </w:r>
      <w:r w:rsidR="007A17A7" w:rsidRPr="00574138">
        <w:rPr>
          <w:lang w:val="vi-VN"/>
        </w:rPr>
        <w:t>…; đồng thời phát hành thông báo tình hình khí tượng thủy văn, thiên tai định kỳ theo tháng và các văn bản chỉ đạo chủ động ứng phó với các hiện tượng thời tiết nguy hiểm. Trên cơ sở đó, kịp thời tham mưu Ban Chỉ huy Phòng thủ dân sự tỉnh chỉ đạo triển khai các biện pháp ứng phó phù hợp.</w:t>
      </w:r>
    </w:p>
    <w:p w14:paraId="61B31461" w14:textId="7887BF0A"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 xml:space="preserve">Báo và </w:t>
      </w:r>
      <w:r w:rsidR="00842844" w:rsidRPr="00842844">
        <w:rPr>
          <w:lang w:val="vi-VN"/>
        </w:rPr>
        <w:t>p</w:t>
      </w:r>
      <w:r w:rsidR="007A17A7" w:rsidRPr="00574138">
        <w:rPr>
          <w:lang w:val="vi-VN"/>
        </w:rPr>
        <w:t xml:space="preserve">hát thanh, </w:t>
      </w:r>
      <w:r w:rsidR="00842844" w:rsidRPr="00842844">
        <w:rPr>
          <w:lang w:val="vi-VN"/>
        </w:rPr>
        <w:t>t</w:t>
      </w:r>
      <w:r w:rsidR="007A17A7" w:rsidRPr="00574138">
        <w:rPr>
          <w:lang w:val="vi-VN"/>
        </w:rPr>
        <w:t>ruyền hình Đồng Tháp cùng các cơ quan thông tin đại chúng địa phương thường xuyên đăng tải, phát sóng các bản tin dự báo, cảnh báo thiên tai; phản ánh kịp thời công tác chỉ đạo, điều hành, tổ chức ứng phó và khắc phục hậu quả thiên tai của chính quyền các cấp. Nội dung tuyên truyền được lồng ghép trong các chuyên mục như: “Tái cơ cấu ngành nông nghiệp”, “Khuyến nông”, “Môi trường và cuộc sống”, “Toàn cảnh nông nghiệp”</w:t>
      </w:r>
      <w:r w:rsidR="00842844" w:rsidRPr="00842844">
        <w:rPr>
          <w:lang w:val="vi-VN"/>
        </w:rPr>
        <w:t>,</w:t>
      </w:r>
      <w:r w:rsidR="007A17A7" w:rsidRPr="00574138">
        <w:rPr>
          <w:lang w:val="vi-VN"/>
        </w:rPr>
        <w:t>…; đồng thời</w:t>
      </w:r>
      <w:r w:rsidR="00842844" w:rsidRPr="00842844">
        <w:rPr>
          <w:lang w:val="vi-VN"/>
        </w:rPr>
        <w:t>,</w:t>
      </w:r>
      <w:r w:rsidR="007A17A7" w:rsidRPr="00574138">
        <w:rPr>
          <w:lang w:val="vi-VN"/>
        </w:rPr>
        <w:t xml:space="preserve"> duy trì phát sóng bản tin dự báo thời tiết h</w:t>
      </w:r>
      <w:r w:rsidR="00842844" w:rsidRPr="00842844">
        <w:rPr>
          <w:lang w:val="vi-VN"/>
        </w:rPr>
        <w:t>à</w:t>
      </w:r>
      <w:r w:rsidR="007A17A7" w:rsidRPr="00574138">
        <w:rPr>
          <w:lang w:val="vi-VN"/>
        </w:rPr>
        <w:t>ng ngày và chuyên mục “Chuyện nắng chuyện mưa”, góp phần cung cấp thông tin kịp thời, phục vụ công tác phòng, chống thiên tai và sản xuất của nhân dân.</w:t>
      </w:r>
    </w:p>
    <w:p w14:paraId="2E21B22B" w14:textId="242D7D11" w:rsidR="007A17A7" w:rsidRPr="00842844" w:rsidRDefault="00EB14DD" w:rsidP="006933BE">
      <w:pPr>
        <w:widowControl w:val="0"/>
        <w:pBdr>
          <w:bottom w:val="none" w:sz="4" w:space="14" w:color="000000"/>
        </w:pBdr>
        <w:spacing w:before="60" w:after="60" w:line="360" w:lineRule="exact"/>
        <w:ind w:firstLine="567"/>
        <w:jc w:val="both"/>
        <w:rPr>
          <w:b/>
          <w:iCs/>
          <w:lang w:val="vi-VN"/>
        </w:rPr>
      </w:pPr>
      <w:r w:rsidRPr="00B1760F">
        <w:rPr>
          <w:iCs/>
          <w:lang w:val="vi-VN"/>
        </w:rPr>
        <w:t>-</w:t>
      </w:r>
      <w:r w:rsidR="007A17A7" w:rsidRPr="00842844">
        <w:rPr>
          <w:iCs/>
          <w:lang w:val="vi-VN"/>
        </w:rPr>
        <w:t xml:space="preserve"> Đánh giá công tác dự báo, cảnh báo thiên tai so với diễn biến thực tế</w:t>
      </w:r>
    </w:p>
    <w:p w14:paraId="5DBCE8CC" w14:textId="72F2E15F"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Trong năm 2025, Đài Khí tượng Thủy văn tỉnh Đồng Tháp đã phát hành đầy đủ các bản tin dự báo, cảnh báo dông, lốc, sét, mưa lớn, hạn hán, xâm nhập mặn và các bản tin khí tượng thủy văn thời hạn ngắn, hàng ngày, 10 ngày, tháng và mùa. Bên cạnh đó, tỉnh thường xuyên tiếp nhận các bản tin cảnh báo thiên tai, triều cường, dự báo và thông báo nguồn nước của Đài Khí tượng Thủy văn khu vực Nam Bộ và các cơ quan chuyên môn liên quan.</w:t>
      </w:r>
    </w:p>
    <w:p w14:paraId="333BB765" w14:textId="6DE48BB3"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 xml:space="preserve">+ </w:t>
      </w:r>
      <w:r w:rsidR="007A17A7" w:rsidRPr="00574138">
        <w:rPr>
          <w:lang w:val="vi-VN"/>
        </w:rPr>
        <w:t>Nhìn chung, các bản tin dự báo, cảnh báo thiên tai và nguồn nước được cung cấp kịp thời, tương đối sát với diễn biến thực tế, có chất lượng và độ tin cậy cao; đồng thời có nhận định xu thế trong thời gian tới, phù hợp với đặc điểm khu vực Đồng bằng sông Cửu Long và địa bàn tỉnh Đồng Tháp. Các thông tin này đã đáp ứng tốt yêu cầu phục vụ công tác chỉ đạo, điều hành phòng, chống thiên tai, cấp nước cho sản xuất nông nghiệp và sinh hoạt của người dân.</w:t>
      </w:r>
    </w:p>
    <w:p w14:paraId="14F77D01" w14:textId="0630602C" w:rsidR="007A17A7" w:rsidRPr="00EB14DD" w:rsidRDefault="00EB14DD" w:rsidP="006933BE">
      <w:pPr>
        <w:widowControl w:val="0"/>
        <w:pBdr>
          <w:bottom w:val="none" w:sz="4" w:space="14" w:color="000000"/>
        </w:pBdr>
        <w:spacing w:before="60" w:after="60" w:line="360" w:lineRule="exact"/>
        <w:ind w:firstLine="567"/>
        <w:jc w:val="both"/>
        <w:rPr>
          <w:bCs/>
          <w:lang w:val="vi-VN"/>
        </w:rPr>
      </w:pPr>
      <w:r w:rsidRPr="00B1760F">
        <w:rPr>
          <w:bCs/>
          <w:lang w:val="vi-VN"/>
        </w:rPr>
        <w:t>c)</w:t>
      </w:r>
      <w:r w:rsidR="007A17A7" w:rsidRPr="00EB14DD">
        <w:rPr>
          <w:bCs/>
          <w:lang w:val="vi-VN"/>
        </w:rPr>
        <w:t xml:space="preserve"> Kết quả công tác khắc phục hậu quả, phục hồi, tái thiết</w:t>
      </w:r>
      <w:r w:rsidR="00C3241E" w:rsidRPr="00EB14DD">
        <w:rPr>
          <w:bCs/>
          <w:lang w:val="vi-VN"/>
        </w:rPr>
        <w:t xml:space="preserve"> sau</w:t>
      </w:r>
      <w:r w:rsidR="007A17A7" w:rsidRPr="00EB14DD">
        <w:rPr>
          <w:bCs/>
          <w:lang w:val="vi-VN"/>
        </w:rPr>
        <w:t xml:space="preserve"> thiên tai</w:t>
      </w:r>
    </w:p>
    <w:p w14:paraId="758344A2" w14:textId="3A3CE410" w:rsidR="007A17A7" w:rsidRPr="00842844" w:rsidRDefault="00EB14DD" w:rsidP="006933BE">
      <w:pPr>
        <w:widowControl w:val="0"/>
        <w:pBdr>
          <w:bottom w:val="none" w:sz="4" w:space="14" w:color="000000"/>
        </w:pBdr>
        <w:spacing w:before="60" w:after="60" w:line="360" w:lineRule="exact"/>
        <w:ind w:firstLine="567"/>
        <w:jc w:val="both"/>
        <w:rPr>
          <w:rStyle w:val="Strong"/>
          <w:b w:val="0"/>
          <w:lang w:val="vi-VN"/>
        </w:rPr>
      </w:pPr>
      <w:r w:rsidRPr="00B1760F">
        <w:rPr>
          <w:rStyle w:val="Strong"/>
          <w:b w:val="0"/>
          <w:lang w:val="vi-VN"/>
        </w:rPr>
        <w:t>-</w:t>
      </w:r>
      <w:r w:rsidR="007A17A7" w:rsidRPr="00EB14DD">
        <w:rPr>
          <w:rStyle w:val="Strong"/>
          <w:b w:val="0"/>
          <w:lang w:val="vi-VN"/>
        </w:rPr>
        <w:t xml:space="preserve"> Công tác lãnh đạo, chỉ đạo phục hồi, tái thiết sau thiên tai</w:t>
      </w:r>
    </w:p>
    <w:p w14:paraId="47ED00AC" w14:textId="77777777" w:rsidR="007A17A7" w:rsidRPr="00574138" w:rsidRDefault="007A17A7" w:rsidP="006933BE">
      <w:pPr>
        <w:widowControl w:val="0"/>
        <w:pBdr>
          <w:bottom w:val="none" w:sz="4" w:space="14" w:color="000000"/>
        </w:pBdr>
        <w:spacing w:before="60" w:after="60" w:line="360" w:lineRule="exact"/>
        <w:ind w:firstLine="567"/>
        <w:jc w:val="both"/>
        <w:rPr>
          <w:b/>
          <w:lang w:val="vi-VN"/>
        </w:rPr>
      </w:pPr>
      <w:r w:rsidRPr="00574138">
        <w:rPr>
          <w:lang w:val="vi-VN"/>
        </w:rPr>
        <w:t xml:space="preserve">Trong năm 2025, công tác lãnh đạo, chỉ đạo phục hồi và tái thiết sau thiên tai được triển khai đồng bộ, chủ động và kịp thời. UBND các xã, phường phối </w:t>
      </w:r>
      <w:r w:rsidRPr="00574138">
        <w:rPr>
          <w:lang w:val="vi-VN"/>
        </w:rPr>
        <w:lastRenderedPageBreak/>
        <w:t>hợp với Ban Chỉ huy Phòng thủ dân sự, Bộ Chỉ huy Quân sự, Công an và các lực lượng tại chỗ tổ chức lực lượng, phương tiện hỗ trợ nhân dân khắc phục hậu quả và ổn định đời sống. Các chính sách hỗ trợ xây dựng, sửa chữa nhà ở, khôi phục sản xuất nông nghiệp được triển khai theo Nghị định 20/2021/NĐ-CP và Nghị quyết 09/2025/NQ-HĐND, đảm bảo đúng đối tượng và kịp thời. Việc khôi phục, sửa chữa các công trình hạ tầng thiết yếu và sử dụng Quỹ Phòng, chống thiên tai được hướng dẫn, kiểm tra chặt chẽ, đảm bảo hiệu quả. Đồng thời, kết quả phục hồi và tái thiết được đánh giá thường xuyên, phương án triển khai được điều chỉnh kịp thời, góp phần nâng cao khả năng chống chịu của cộng đồng trước thiên tai.</w:t>
      </w:r>
    </w:p>
    <w:p w14:paraId="6A3FB035" w14:textId="133C189C" w:rsidR="007A17A7" w:rsidRPr="00EB14DD" w:rsidRDefault="00EB14DD" w:rsidP="006933BE">
      <w:pPr>
        <w:widowControl w:val="0"/>
        <w:pBdr>
          <w:bottom w:val="none" w:sz="4" w:space="14" w:color="000000"/>
        </w:pBdr>
        <w:spacing w:before="60" w:after="60" w:line="360" w:lineRule="exact"/>
        <w:ind w:firstLine="567"/>
        <w:jc w:val="both"/>
        <w:rPr>
          <w:b/>
          <w:lang w:val="vi-VN"/>
        </w:rPr>
      </w:pPr>
      <w:r w:rsidRPr="00B1760F">
        <w:rPr>
          <w:bCs/>
          <w:lang w:val="vi-VN"/>
        </w:rPr>
        <w:t>-</w:t>
      </w:r>
      <w:r w:rsidR="007A17A7" w:rsidRPr="00EB14DD">
        <w:rPr>
          <w:bCs/>
          <w:lang w:val="vi-VN"/>
        </w:rPr>
        <w:t xml:space="preserve"> Công tác khắc phục sự cố, thiên tai</w:t>
      </w:r>
    </w:p>
    <w:p w14:paraId="2857C669" w14:textId="320C9F7A" w:rsidR="007A17A7" w:rsidRPr="00574138" w:rsidRDefault="00EB14DD" w:rsidP="006933BE">
      <w:pPr>
        <w:widowControl w:val="0"/>
        <w:pBdr>
          <w:bottom w:val="none" w:sz="4" w:space="14" w:color="000000"/>
        </w:pBdr>
        <w:spacing w:before="60" w:after="60" w:line="360" w:lineRule="exact"/>
        <w:ind w:firstLine="567"/>
        <w:jc w:val="both"/>
        <w:rPr>
          <w:b/>
          <w:i/>
          <w:iCs/>
          <w:lang w:val="vi-VN"/>
        </w:rPr>
      </w:pPr>
      <w:r w:rsidRPr="00B1760F">
        <w:rPr>
          <w:lang w:val="vi-VN"/>
        </w:rPr>
        <w:t xml:space="preserve">+ </w:t>
      </w:r>
      <w:r w:rsidR="007A17A7" w:rsidRPr="00574138">
        <w:rPr>
          <w:lang w:val="vi-VN"/>
        </w:rPr>
        <w:t>Đối với sự cố sạt lở, Ban Chỉ huy Phòng thủ dân sự cấp xã chủ động triển khai khoanh vùng, rào chắn, đồng thời cắm biển báo tại khu vực sạt lở để cảnh báo cho người dân và phương tiện qua lại biết và chủ động phòng tránh trước diễn biến của sạt lở có thể tiếp tục xảy ra. Đối với sự cố sạt lở nghiêm trọng</w:t>
      </w:r>
      <w:r w:rsidR="001F5122" w:rsidRPr="00801C8E">
        <w:rPr>
          <w:lang w:val="vi-VN"/>
        </w:rPr>
        <w:t>,</w:t>
      </w:r>
      <w:r w:rsidR="007A17A7" w:rsidRPr="00574138">
        <w:rPr>
          <w:lang w:val="vi-VN"/>
        </w:rPr>
        <w:t xml:space="preserve"> Ủy ban nhân dân tỉnh chỉ đạo Sở Nông nghiệp và Môi trường chủ trì, phối hợp với các sở, ngành tỉnh, UBND xã, phường khảo sát, đánh giá nguyên nhân sạt lở bờ sông và đề xuất các biện pháp khắc phục. Đối với sự cố mưa dông, lốc xoáy, sấm sét</w:t>
      </w:r>
      <w:r w:rsidR="0066654E" w:rsidRPr="00801C8E">
        <w:rPr>
          <w:lang w:val="vi-VN"/>
        </w:rPr>
        <w:t>,</w:t>
      </w:r>
      <w:r w:rsidR="007A17A7" w:rsidRPr="00574138">
        <w:rPr>
          <w:lang w:val="vi-VN"/>
        </w:rPr>
        <w:t xml:space="preserve"> Ban Chỉ huy Phòng thủ dân sự cấp xã triển khai các biện pháp ứng phó theo phương châm “4 tại chỗ” kịp thời xử lý, khắc phục hậu quả thiệt hại giúp người dân sớm ổn định cuộc sống. Đồng thời, tập trung thống kê, đánh giá thiệt hại và vận động người dân đến nơi ở tạm an toàn.</w:t>
      </w:r>
    </w:p>
    <w:p w14:paraId="4A6365DD" w14:textId="22C04635" w:rsidR="007A17A7" w:rsidRPr="00574138" w:rsidRDefault="00EB14DD" w:rsidP="006933BE">
      <w:pPr>
        <w:widowControl w:val="0"/>
        <w:pBdr>
          <w:bottom w:val="none" w:sz="4" w:space="14" w:color="000000"/>
        </w:pBdr>
        <w:spacing w:before="60" w:after="60" w:line="360" w:lineRule="exact"/>
        <w:ind w:firstLine="567"/>
        <w:jc w:val="both"/>
        <w:rPr>
          <w:b/>
          <w:i/>
          <w:iCs/>
          <w:lang w:val="vi-VN"/>
        </w:rPr>
      </w:pPr>
      <w:r w:rsidRPr="00B1760F">
        <w:rPr>
          <w:bCs/>
          <w:lang w:val="vi-VN"/>
        </w:rPr>
        <w:t xml:space="preserve">+ </w:t>
      </w:r>
      <w:r w:rsidR="007A17A7" w:rsidRPr="00574138">
        <w:rPr>
          <w:bCs/>
          <w:lang w:val="vi-VN"/>
        </w:rPr>
        <w:t xml:space="preserve">Ngay sau khi xảy ra thiên tai, UBND xã, phường phối hợp với Ban Chỉ huy Phòng thủ dân sự tỉnh, Bộ Chỉ huy Quân sự tỉnh, Công an tỉnh… chỉ đạo lực lượng quân sự, công an, lực lượng xung kích, dân quân tự vệ, tình nguyện viên… tại chỗ gồm tổ chức lực lượng giúp dân khắc phục thiệt hại, dọn dẹp hiện trường, sửa chữa nhà cửa, di dời các hộ dân ở vùng nguy hiểm. Kết </w:t>
      </w:r>
      <w:r w:rsidR="007A17A7" w:rsidRPr="00574138">
        <w:rPr>
          <w:bCs/>
          <w:iCs/>
          <w:lang w:val="vi-VN"/>
        </w:rPr>
        <w:t>quả thực hiện trong năm 2025 đã k</w:t>
      </w:r>
      <w:r w:rsidR="007A17A7" w:rsidRPr="00574138">
        <w:rPr>
          <w:bCs/>
          <w:lang w:val="vi-VN"/>
        </w:rPr>
        <w:t xml:space="preserve">ịp thời phân công, điều động lực lượng, phương tiện tham gia hỗ trợ người dân khắc phục hậu quả, ổn định sản xuất và đời sống với tổng số 14 lượt phương tiện, cử 166 cán bộ chiến sĩ và 232 lực lượng là Dân quân tự vệ địa phương tham gia chữa cháy, hỗ trợ các hộ dân khắc phục hậu quả thiên tai, di dời nhà dân trong vùng sạt lở đến nơi ở an toàn. </w:t>
      </w:r>
    </w:p>
    <w:p w14:paraId="6247A035" w14:textId="01CBD7F6" w:rsidR="007A17A7" w:rsidRPr="00EB14DD" w:rsidRDefault="00EB14DD" w:rsidP="006933BE">
      <w:pPr>
        <w:widowControl w:val="0"/>
        <w:pBdr>
          <w:bottom w:val="none" w:sz="4" w:space="14" w:color="000000"/>
        </w:pBdr>
        <w:spacing w:before="60" w:after="60" w:line="360" w:lineRule="exact"/>
        <w:ind w:firstLine="567"/>
        <w:jc w:val="both"/>
        <w:rPr>
          <w:lang w:val="vi-VN"/>
        </w:rPr>
      </w:pPr>
      <w:r w:rsidRPr="00B1760F">
        <w:rPr>
          <w:bCs/>
          <w:lang w:val="vi-VN"/>
        </w:rPr>
        <w:t>-</w:t>
      </w:r>
      <w:r w:rsidR="007A17A7" w:rsidRPr="00EB14DD">
        <w:rPr>
          <w:bCs/>
          <w:lang w:val="vi-VN"/>
        </w:rPr>
        <w:t xml:space="preserve"> </w:t>
      </w:r>
      <w:r w:rsidR="007A17A7" w:rsidRPr="00EB14DD">
        <w:rPr>
          <w:lang w:val="vi-VN"/>
        </w:rPr>
        <w:t>Công tác hỗ trợ khắc phục sự cố, thiên tai</w:t>
      </w:r>
    </w:p>
    <w:p w14:paraId="70D9F1AF" w14:textId="77777777" w:rsidR="007A17A7" w:rsidRPr="00EB14DD" w:rsidRDefault="007A17A7" w:rsidP="006933BE">
      <w:pPr>
        <w:widowControl w:val="0"/>
        <w:pBdr>
          <w:bottom w:val="none" w:sz="4" w:space="14" w:color="000000"/>
        </w:pBdr>
        <w:spacing w:before="60" w:after="60" w:line="360" w:lineRule="exact"/>
        <w:ind w:firstLine="567"/>
        <w:jc w:val="both"/>
        <w:rPr>
          <w:b/>
          <w:spacing w:val="-6"/>
          <w:lang w:val="vi-VN"/>
        </w:rPr>
      </w:pPr>
      <w:r w:rsidRPr="00EB14DD">
        <w:rPr>
          <w:spacing w:val="-6"/>
          <w:lang w:val="vi-VN"/>
        </w:rPr>
        <w:t>Trong năm 2025, công tác phục hồi, tái thiết sau thiên tai trên địa bàn tỉnh Đồng Tháp được triển khai kịp thời, tập trung vào khôi phục sản xuất, ổn định đời sống nhân dân và sửa chữa, khắc phục các công trình hạ tầng bị ảnh hưởng, cụ thể:</w:t>
      </w:r>
    </w:p>
    <w:p w14:paraId="7419BE02" w14:textId="4962A57C" w:rsidR="007A17A7" w:rsidRPr="007032EC" w:rsidRDefault="00EB14DD" w:rsidP="006933BE">
      <w:pPr>
        <w:widowControl w:val="0"/>
        <w:pBdr>
          <w:bottom w:val="none" w:sz="4" w:space="14" w:color="000000"/>
        </w:pBdr>
        <w:spacing w:before="60" w:after="60" w:line="360" w:lineRule="exact"/>
        <w:ind w:firstLine="567"/>
        <w:jc w:val="both"/>
        <w:rPr>
          <w:lang w:val="vi-VN"/>
        </w:rPr>
      </w:pPr>
      <w:r w:rsidRPr="00B1760F">
        <w:rPr>
          <w:lang w:val="vi-VN"/>
        </w:rPr>
        <w:t>+</w:t>
      </w:r>
      <w:r w:rsidR="007032EC" w:rsidRPr="00801C8E">
        <w:rPr>
          <w:lang w:val="vi-VN"/>
        </w:rPr>
        <w:t xml:space="preserve"> </w:t>
      </w:r>
      <w:r w:rsidR="007A17A7" w:rsidRPr="00801C8E">
        <w:rPr>
          <w:lang w:val="vi-VN"/>
        </w:rPr>
        <w:t>Về hỗ trợ xây dựng, sửa chữa nhà ở và khôi phục sản xuất nông nghiệp:</w:t>
      </w:r>
      <w:r w:rsidR="007032EC" w:rsidRPr="00801C8E">
        <w:rPr>
          <w:lang w:val="vi-VN"/>
        </w:rPr>
        <w:t xml:space="preserve"> </w:t>
      </w:r>
      <w:r w:rsidR="007A17A7" w:rsidRPr="007032EC">
        <w:rPr>
          <w:lang w:val="vi-VN"/>
        </w:rPr>
        <w:t xml:space="preserve">Thực hiện </w:t>
      </w:r>
      <w:r w:rsidR="007A17A7" w:rsidRPr="00801C8E">
        <w:rPr>
          <w:lang w:val="vi-VN"/>
        </w:rPr>
        <w:t>Nghị định số 20/2021/NĐ-CP của Chính phủ</w:t>
      </w:r>
      <w:r w:rsidR="007A17A7" w:rsidRPr="007032EC">
        <w:rPr>
          <w:lang w:val="vi-VN"/>
        </w:rPr>
        <w:t xml:space="preserve"> và </w:t>
      </w:r>
      <w:r w:rsidR="007A17A7" w:rsidRPr="00801C8E">
        <w:rPr>
          <w:lang w:val="vi-VN"/>
        </w:rPr>
        <w:t>Nghị quyết số 09/2025/NQ-HĐND của Hội đồng nhân dân tỉnh</w:t>
      </w:r>
      <w:r w:rsidR="007A17A7" w:rsidRPr="007032EC">
        <w:rPr>
          <w:lang w:val="vi-VN"/>
        </w:rPr>
        <w:t xml:space="preserve">. Tỉnh đã triển khai thực hiện chính sách hỗ trợ xây dựng, sửa chữa nhà ở và khôi phục sản xuất nông nghiệp </w:t>
      </w:r>
      <w:r w:rsidR="007A17A7" w:rsidRPr="007032EC">
        <w:rPr>
          <w:lang w:val="vi-VN"/>
        </w:rPr>
        <w:lastRenderedPageBreak/>
        <w:t xml:space="preserve">đối với các diện tích, đối tượng bị thiệt hại do thiên tai và dịch bệnh. Nội dung hỗ trợ tập trung vào giống cây trồng, vật nuôi và một số vật tư thiết yếu phục vụ sản xuất; đồng thời xem xét hỗ trợ xây dựng, sửa chữa nhà ở cho các hộ dân bị ảnh hưởng theo quy định. </w:t>
      </w:r>
      <w:r w:rsidR="007A17A7" w:rsidRPr="00801C8E">
        <w:rPr>
          <w:lang w:val="vi-VN"/>
        </w:rPr>
        <w:t>Tổng kinh phí hỗ trợ trong năm 2025 là 35,643 tỷ đồng</w:t>
      </w:r>
      <w:r w:rsidR="007A17A7" w:rsidRPr="007032EC">
        <w:rPr>
          <w:lang w:val="vi-VN"/>
        </w:rPr>
        <w:t>, góp phần giúp người dân sớm khôi phục sản xuất, ổn định thu nhập và đời sống sau thiên tai.</w:t>
      </w:r>
    </w:p>
    <w:p w14:paraId="1A9B4140" w14:textId="2FB91C0A" w:rsidR="007A17A7" w:rsidRPr="00574138" w:rsidRDefault="00EB14DD" w:rsidP="006933BE">
      <w:pPr>
        <w:widowControl w:val="0"/>
        <w:pBdr>
          <w:bottom w:val="none" w:sz="4" w:space="14" w:color="000000"/>
        </w:pBdr>
        <w:spacing w:before="60" w:after="60" w:line="360" w:lineRule="exact"/>
        <w:ind w:firstLine="567"/>
        <w:jc w:val="both"/>
        <w:rPr>
          <w:b/>
          <w:lang w:val="vi-VN"/>
        </w:rPr>
      </w:pPr>
      <w:r w:rsidRPr="00B1760F">
        <w:rPr>
          <w:lang w:val="vi-VN"/>
        </w:rPr>
        <w:t>+</w:t>
      </w:r>
      <w:r w:rsidR="007032EC" w:rsidRPr="00801C8E">
        <w:rPr>
          <w:lang w:val="vi-VN"/>
        </w:rPr>
        <w:t xml:space="preserve"> </w:t>
      </w:r>
      <w:r w:rsidR="007A17A7" w:rsidRPr="00801C8E">
        <w:rPr>
          <w:lang w:val="vi-VN"/>
        </w:rPr>
        <w:t>Khôi phục hạ tầng và công trình dân sinh:</w:t>
      </w:r>
      <w:r w:rsidR="007A17A7" w:rsidRPr="007032EC">
        <w:rPr>
          <w:lang w:val="vi-VN"/>
        </w:rPr>
        <w:t xml:space="preserve"> Năm 2025, tỉnh triển khai đồng bộ các giải pháp khôi phục, sửa chữa và tái thiết các công trình phòng, chống thiên tai và hạ tầng thiết yếu nhằm khắc phục hậu quả thiên tai và</w:t>
      </w:r>
      <w:r w:rsidR="007A17A7" w:rsidRPr="00574138">
        <w:rPr>
          <w:lang w:val="vi-VN"/>
        </w:rPr>
        <w:t xml:space="preserve"> nâng cao khả năng chống chịu. Cụ thể, tỉnh hoàn thành 03 công trình trồng rừng thay thế phục vụ phòng hộ; triển khai 54 công trình phòng, chống sạt lở bờ sông, bờ biển (27 công trình đã hoàn thành, 27 công trình đang thực hiện); hoàn thành 03 dự án bố trí, ổn định dân cư vùng thiên tai; đồng thời tiếp tục đầu tư 03 công trình phòng, chống hạn hán, xâm nhập mặn và tiếp tục xây dựng, tu bổ, nâng cấp hệ thống công trình thủy lợi, nạo vét sông, kênh, rạch với tổng kinh phí thực hiện là 1.453,31 tỷ đồng. Các công trình này góp phần khôi phục hạ tầng sau thiên tai, bảo đảm an toàn dân cư, ổn định sản xuất và đời sống nhân dân trên địa bàn tỉnh.</w:t>
      </w:r>
    </w:p>
    <w:p w14:paraId="5122E4BA" w14:textId="1582F0A9" w:rsidR="007A17A7" w:rsidRPr="00801C8E" w:rsidRDefault="00EB14DD" w:rsidP="006933BE">
      <w:pPr>
        <w:widowControl w:val="0"/>
        <w:pBdr>
          <w:bottom w:val="none" w:sz="4" w:space="14" w:color="000000"/>
        </w:pBdr>
        <w:spacing w:before="60" w:after="60" w:line="360" w:lineRule="exact"/>
        <w:ind w:firstLine="567"/>
        <w:jc w:val="both"/>
        <w:rPr>
          <w:lang w:val="vi-VN"/>
        </w:rPr>
      </w:pPr>
      <w:r w:rsidRPr="00B1760F">
        <w:rPr>
          <w:lang w:val="vi-VN"/>
        </w:rPr>
        <w:t>+</w:t>
      </w:r>
      <w:r w:rsidR="005E08B5" w:rsidRPr="00801C8E">
        <w:rPr>
          <w:lang w:val="vi-VN"/>
        </w:rPr>
        <w:t xml:space="preserve"> </w:t>
      </w:r>
      <w:r w:rsidR="007A17A7" w:rsidRPr="00801C8E">
        <w:rPr>
          <w:lang w:val="vi-VN"/>
        </w:rPr>
        <w:t>Sử dụng Quỹ Phòng, chống thiên tai: Nguồn Quỹ Phòng, chống thiên tai tỉnh được sử dụng đúng mục đích, tập trung cho công tác khắc phục hậu quả thiên tai và tu bổ các hạng mục công trình phòng, chống thiên tai quy mô nhỏ.</w:t>
      </w:r>
      <w:r w:rsidR="00E961D2" w:rsidRPr="00801C8E">
        <w:rPr>
          <w:lang w:val="vi-VN"/>
        </w:rPr>
        <w:t xml:space="preserve"> </w:t>
      </w:r>
      <w:r w:rsidR="007A17A7" w:rsidRPr="00801C8E">
        <w:rPr>
          <w:lang w:val="vi-VN"/>
        </w:rPr>
        <w:t>Trong năm 2025, khoảng 19,652 tỷ đồng từ Quỹ Phòng, chống thiên tai đã được sử dụng để sửa chữa, gia cố đê bao, kè, trạm thủy văn và một số công trình PCTT, tìm kiếm cứu nạn, góp phần nâng cao năng lực phòng ngừa và ứng phó thiên tai trên địa bàn.</w:t>
      </w:r>
    </w:p>
    <w:p w14:paraId="42ADA16A" w14:textId="77777777" w:rsidR="007A17A7" w:rsidRPr="00801C8E" w:rsidRDefault="007A17A7" w:rsidP="006933BE">
      <w:pPr>
        <w:widowControl w:val="0"/>
        <w:pBdr>
          <w:bottom w:val="none" w:sz="4" w:space="14" w:color="000000"/>
        </w:pBdr>
        <w:spacing w:before="60" w:after="60" w:line="360" w:lineRule="exact"/>
        <w:ind w:firstLine="567"/>
        <w:jc w:val="both"/>
        <w:rPr>
          <w:spacing w:val="4"/>
          <w:lang w:val="vi-VN"/>
        </w:rPr>
      </w:pPr>
      <w:r w:rsidRPr="00774681">
        <w:rPr>
          <w:spacing w:val="4"/>
          <w:lang w:val="vi-VN"/>
        </w:rPr>
        <w:t>Nhìn chung, công tác phục hồi, tái thiết sau thiên tai năm 2025 được triển khai tương đối kịp thời, đúng đối tượng, góp phần giảm thiểu thiệt hại, ổn định đời sống nhân dân và từng bước nâng cao khả năng chống chịu của cộng đồng trước thiên tai. Tuy nhiên, một số nội dung khôi phục hạ tầng còn phụ thuộc vào khả năng cân đối nguồn vốn và cần tiếp tục được thực hiện trong các năm tiếp theo.</w:t>
      </w:r>
    </w:p>
    <w:p w14:paraId="1A16444A" w14:textId="5B57361F" w:rsidR="00664F97" w:rsidRPr="00B1760F" w:rsidRDefault="00664F97" w:rsidP="006933BE">
      <w:pPr>
        <w:widowControl w:val="0"/>
        <w:pBdr>
          <w:bottom w:val="none" w:sz="4" w:space="14" w:color="000000"/>
        </w:pBdr>
        <w:spacing w:before="60" w:after="60" w:line="360" w:lineRule="exact"/>
        <w:ind w:firstLine="567"/>
        <w:jc w:val="both"/>
        <w:rPr>
          <w:b/>
          <w:bCs/>
          <w:lang w:val="vi-VN"/>
        </w:rPr>
      </w:pPr>
      <w:r w:rsidRPr="00801C8E">
        <w:rPr>
          <w:b/>
          <w:bCs/>
          <w:lang w:val="vi-VN"/>
        </w:rPr>
        <w:t xml:space="preserve">3. </w:t>
      </w:r>
      <w:r w:rsidR="00842266" w:rsidRPr="00801C8E">
        <w:rPr>
          <w:b/>
          <w:bCs/>
          <w:lang w:val="vi-VN"/>
        </w:rPr>
        <w:t>Hoạt động giảm phát thải khí nhà kính</w:t>
      </w:r>
    </w:p>
    <w:p w14:paraId="242DACCB" w14:textId="22845A82" w:rsidR="00E226AF" w:rsidRPr="00801C8E" w:rsidRDefault="00E226AF" w:rsidP="006933BE">
      <w:pPr>
        <w:widowControl w:val="0"/>
        <w:pBdr>
          <w:bottom w:val="none" w:sz="4" w:space="14" w:color="000000"/>
        </w:pBdr>
        <w:spacing w:before="60" w:after="60" w:line="360" w:lineRule="exact"/>
        <w:ind w:firstLine="567"/>
        <w:jc w:val="both"/>
        <w:rPr>
          <w:lang w:val="vi-VN"/>
        </w:rPr>
      </w:pPr>
      <w:r w:rsidRPr="00801C8E">
        <w:rPr>
          <w:lang w:val="vi-VN"/>
        </w:rPr>
        <w:t>T</w:t>
      </w:r>
      <w:r w:rsidR="00EB5E75" w:rsidRPr="00801C8E">
        <w:rPr>
          <w:lang w:val="vi-VN"/>
        </w:rPr>
        <w:t>rong năm</w:t>
      </w:r>
      <w:r w:rsidR="00774681" w:rsidRPr="00801C8E">
        <w:rPr>
          <w:lang w:val="vi-VN"/>
        </w:rPr>
        <w:t xml:space="preserve"> 2025</w:t>
      </w:r>
      <w:r w:rsidR="00EB5E75" w:rsidRPr="00801C8E">
        <w:rPr>
          <w:lang w:val="vi-VN"/>
        </w:rPr>
        <w:t xml:space="preserve">, Ủy ban nhân dân tỉnh đã có Công văn số 1988/UBND-KT ngày 02/12/2025 về việc tổ chức thực hiện các quy định về giảm nhẹ phát thải khí nhà kính, thị trường các-bon và bảo vệ tầng ô-dôn giao </w:t>
      </w:r>
      <w:r w:rsidR="004B2DC3" w:rsidRPr="00801C8E">
        <w:rPr>
          <w:lang w:val="vi-VN"/>
        </w:rPr>
        <w:t>Sở Nông nghiệp và Môi trường chủ trì, phối hợp Sở Công Thương, Sở Xây dựng, Sở Khoa học và Công nghệ, Sở Tài chính và Công an tỉnh</w:t>
      </w:r>
      <w:r w:rsidR="00B80930" w:rsidRPr="00801C8E">
        <w:rPr>
          <w:lang w:val="vi-VN"/>
        </w:rPr>
        <w:t xml:space="preserve"> tham mưu tổ chức</w:t>
      </w:r>
      <w:r w:rsidR="004B2DC3" w:rsidRPr="00801C8E">
        <w:rPr>
          <w:lang w:val="vi-VN"/>
        </w:rPr>
        <w:t xml:space="preserve"> thực hiện </w:t>
      </w:r>
      <w:r w:rsidR="005B0994" w:rsidRPr="00801C8E">
        <w:rPr>
          <w:lang w:val="vi-VN"/>
        </w:rPr>
        <w:t xml:space="preserve">các nội dung về giảm nhẹ phát thải khí nhà kính, thị trường các-bon và bảo vệ tầng ô-dôn thuộc trách nhiệm của Ủy ban nhân dân cấp tỉnh. </w:t>
      </w:r>
      <w:r w:rsidR="003B66AC" w:rsidRPr="00801C8E">
        <w:rPr>
          <w:lang w:val="vi-VN"/>
        </w:rPr>
        <w:t xml:space="preserve">Căn cứ Quyết định số 13/2024/QĐ-TTg ngày 13/8/2024 của Thủ tướng Chính phủ ban hành danh mục lĩnh vực, cơ </w:t>
      </w:r>
      <w:r w:rsidR="003B66AC" w:rsidRPr="00801C8E">
        <w:rPr>
          <w:lang w:val="vi-VN"/>
        </w:rPr>
        <w:lastRenderedPageBreak/>
        <w:t xml:space="preserve">sở phát thải khí nhà kính phải thực hiện kiểm kê khí nhà kính (cập nhật), </w:t>
      </w:r>
      <w:r w:rsidR="00C7014D" w:rsidRPr="00801C8E">
        <w:rPr>
          <w:lang w:val="vi-VN"/>
        </w:rPr>
        <w:t>tỉnh Đồng Tháp có 33 cơ sở phát thải khí nhà kính phải thực hiện kiểm kê khí nhà kính thuộc các ngành: Công Thương, Xây dựng, Tài nguyên và Môi trường.</w:t>
      </w:r>
      <w:r w:rsidR="002319E7" w:rsidRPr="00801C8E">
        <w:rPr>
          <w:lang w:val="vi-VN"/>
        </w:rPr>
        <w:t xml:space="preserve"> Qua theo dõi, tổng hợp, 33/33 cơ sở đều đã nộp</w:t>
      </w:r>
      <w:r w:rsidR="008A1280" w:rsidRPr="00801C8E">
        <w:rPr>
          <w:lang w:val="vi-VN"/>
        </w:rPr>
        <w:t xml:space="preserve"> báo cáo</w:t>
      </w:r>
      <w:r w:rsidR="002319E7" w:rsidRPr="00801C8E">
        <w:rPr>
          <w:lang w:val="vi-VN"/>
        </w:rPr>
        <w:t xml:space="preserve"> </w:t>
      </w:r>
      <w:r w:rsidR="008A1280" w:rsidRPr="00801C8E">
        <w:rPr>
          <w:lang w:val="vi-VN"/>
        </w:rPr>
        <w:t>kết quả kiểm kê khí nhà kính năm 2024</w:t>
      </w:r>
      <w:r w:rsidR="00B005E8" w:rsidRPr="00801C8E">
        <w:rPr>
          <w:lang w:val="vi-VN"/>
        </w:rPr>
        <w:t xml:space="preserve"> với tổng lượng phát thải là 784.799,614 tấn CO2 tương đương. Tỉnh cũng đã rà soát</w:t>
      </w:r>
      <w:r w:rsidR="00020B3C" w:rsidRPr="00801C8E">
        <w:rPr>
          <w:lang w:val="vi-VN"/>
        </w:rPr>
        <w:t>, cập nhật</w:t>
      </w:r>
      <w:r w:rsidR="00EE72AB" w:rsidRPr="00801C8E">
        <w:rPr>
          <w:lang w:val="vi-VN"/>
        </w:rPr>
        <w:t xml:space="preserve"> danh mục các cơ sở phát thải khí nhà kính thuộc đối tượng phải thực hiện kiểm kê khí nhà kính trên địa bàn tỉnh Đồng Tháp</w:t>
      </w:r>
      <w:r w:rsidR="00A9535D" w:rsidRPr="00801C8E">
        <w:rPr>
          <w:lang w:val="vi-VN"/>
        </w:rPr>
        <w:t xml:space="preserve"> theo </w:t>
      </w:r>
      <w:r w:rsidR="00EE72AB" w:rsidRPr="00801C8E">
        <w:rPr>
          <w:lang w:val="vi-VN"/>
        </w:rPr>
        <w:t>tiêu chí quy định tại khoản 1 Điều 6 Nghị định số 06/2022/NĐ- CP của Chính phủ quy định giảm nhẹ phát thải khí nhà kính và bảo vệ tầng ô – dôn</w:t>
      </w:r>
      <w:r w:rsidR="00A9535D" w:rsidRPr="00801C8E">
        <w:rPr>
          <w:lang w:val="vi-VN"/>
        </w:rPr>
        <w:t xml:space="preserve">, gửi Bộ Nông nghiệp và Môi trường và </w:t>
      </w:r>
      <w:r w:rsidR="00121033" w:rsidRPr="00801C8E">
        <w:rPr>
          <w:lang w:val="vi-VN"/>
        </w:rPr>
        <w:t>C</w:t>
      </w:r>
      <w:r w:rsidR="00A9535D" w:rsidRPr="00801C8E">
        <w:rPr>
          <w:lang w:val="vi-VN"/>
        </w:rPr>
        <w:t>ục Biến đổi khí hậu (110 cơ sở).</w:t>
      </w:r>
      <w:r w:rsidR="00774681" w:rsidRPr="00801C8E">
        <w:rPr>
          <w:lang w:val="vi-VN"/>
        </w:rPr>
        <w:t xml:space="preserve"> </w:t>
      </w:r>
      <w:r w:rsidRPr="00801C8E">
        <w:rPr>
          <w:lang w:val="vi-VN"/>
        </w:rPr>
        <w:t>Một số kết quả đạt được</w:t>
      </w:r>
      <w:r w:rsidR="00774681" w:rsidRPr="00801C8E">
        <w:rPr>
          <w:lang w:val="vi-VN"/>
        </w:rPr>
        <w:t>, cụ thể như sau</w:t>
      </w:r>
      <w:r w:rsidRPr="00801C8E">
        <w:rPr>
          <w:lang w:val="vi-VN"/>
        </w:rPr>
        <w:t>:</w:t>
      </w:r>
    </w:p>
    <w:p w14:paraId="074A9FF2" w14:textId="605EFA42" w:rsidR="00A9535D" w:rsidRPr="00EB14DD" w:rsidRDefault="00EB14DD" w:rsidP="006933BE">
      <w:pPr>
        <w:widowControl w:val="0"/>
        <w:pBdr>
          <w:bottom w:val="none" w:sz="4" w:space="14" w:color="000000"/>
        </w:pBdr>
        <w:spacing w:before="60" w:after="60" w:line="360" w:lineRule="exact"/>
        <w:ind w:firstLine="567"/>
        <w:jc w:val="both"/>
        <w:rPr>
          <w:iCs/>
        </w:rPr>
      </w:pPr>
      <w:r w:rsidRPr="00EB14DD">
        <w:rPr>
          <w:iCs/>
        </w:rPr>
        <w:t>a)</w:t>
      </w:r>
      <w:r w:rsidR="00E226AF" w:rsidRPr="00EB14DD">
        <w:rPr>
          <w:iCs/>
        </w:rPr>
        <w:t xml:space="preserve"> </w:t>
      </w:r>
      <w:r w:rsidR="00CB67F2" w:rsidRPr="00EB14DD">
        <w:rPr>
          <w:iCs/>
        </w:rPr>
        <w:t>Trong lĩnh vực công thương:</w:t>
      </w:r>
    </w:p>
    <w:p w14:paraId="54E6C33B" w14:textId="0D1EA20A" w:rsidR="00C062FA" w:rsidRPr="00C61913" w:rsidRDefault="00774681" w:rsidP="006933BE">
      <w:pPr>
        <w:widowControl w:val="0"/>
        <w:pBdr>
          <w:bottom w:val="none" w:sz="4" w:space="14" w:color="000000"/>
        </w:pBdr>
        <w:spacing w:before="60" w:after="60" w:line="360" w:lineRule="exact"/>
        <w:ind w:firstLine="567"/>
        <w:jc w:val="both"/>
      </w:pPr>
      <w:r>
        <w:t>-</w:t>
      </w:r>
      <w:r w:rsidR="00C062FA" w:rsidRPr="00574138">
        <w:t xml:space="preserve"> </w:t>
      </w:r>
      <w:r w:rsidR="00CD302E" w:rsidRPr="00574138">
        <w:t xml:space="preserve">Năm 2025, đã tổ </w:t>
      </w:r>
      <w:r w:rsidR="00C062FA" w:rsidRPr="00574138">
        <w:t xml:space="preserve">chức </w:t>
      </w:r>
      <w:r w:rsidR="00C062FA" w:rsidRPr="00121033">
        <w:t>tập huấn “Hướng dẫn kiểm kê khí nhà kính và lập kế hoạch giảm nhẹ phát thải khí nhà kính cho các cơ sở phát thải khí nhà kính ngành Công Thương” (tổ chức ngày 11/3/2025, có 50 đại biểu tham dự). Qua tập huấn đã triển khai Quyết định số 13/2024/QĐ-TTg ngày 13/8/2024 của Thủ tướng Chính phủ ban hành danh mục lĩnh vực, cơ sở phát thải khí nhà kính phải thực hiện kiểm kê khí nhà kính trên địa bà</w:t>
      </w:r>
      <w:r w:rsidR="00C062FA" w:rsidRPr="00574138">
        <w:rPr>
          <w:bCs/>
        </w:rPr>
        <w:t xml:space="preserve">n tỉnh; Thông tư số 38/2023/TT-BCT ngày 27/12/2023 của Bộ trưởng Bộ Công Thương quy định kỹ thuật đo đạc, báo cáo, thẩm </w:t>
      </w:r>
      <w:r w:rsidR="00C062FA" w:rsidRPr="00C61913">
        <w:t>định giảm nhẹ phát thải khí nhà kính và kiểm kê khí nhà kính ngành Công Thương đến các cơ sở phát thải khí nhà kính phải thực hiện kiểm kê khí nhà kính biết và thực hiện.</w:t>
      </w:r>
    </w:p>
    <w:p w14:paraId="33DC90BE" w14:textId="6BAB7F53" w:rsidR="00C062FA" w:rsidRPr="00574138" w:rsidRDefault="00774681" w:rsidP="006933BE">
      <w:pPr>
        <w:widowControl w:val="0"/>
        <w:pBdr>
          <w:bottom w:val="none" w:sz="4" w:space="14" w:color="000000"/>
        </w:pBdr>
        <w:spacing w:before="60" w:after="60" w:line="360" w:lineRule="exact"/>
        <w:ind w:firstLine="567"/>
        <w:jc w:val="both"/>
      </w:pPr>
      <w:r>
        <w:t>-</w:t>
      </w:r>
      <w:r w:rsidR="00C062FA" w:rsidRPr="00C61913">
        <w:t xml:space="preserve"> </w:t>
      </w:r>
      <w:r w:rsidR="00CD302E" w:rsidRPr="00C61913">
        <w:t>B</w:t>
      </w:r>
      <w:r w:rsidR="00C062FA" w:rsidRPr="00C61913">
        <w:t>an hành Kế hoạch số 329/KH-UBND ngày 03/10/2025 thực hiện Chương trình sử dụng năng lượng tiết kiệm và hiệu quả trên địa bàn tỉnh Đồng Tháp giai đoạn 2020 - 2030, Kế hoạch số 213/KH-UBND ngày 04/9/2025 thực hiện tiết kiệm điện giai đoạn 2023 - 2025 và các năm tiếp theo trên địa bàn tỉnh Đồng Tháp.</w:t>
      </w:r>
    </w:p>
    <w:p w14:paraId="2FA9887D" w14:textId="1CBEB14B" w:rsidR="00C062FA" w:rsidRPr="00574138" w:rsidRDefault="00774681" w:rsidP="006933BE">
      <w:pPr>
        <w:widowControl w:val="0"/>
        <w:pBdr>
          <w:bottom w:val="none" w:sz="4" w:space="14" w:color="000000"/>
        </w:pBdr>
        <w:spacing w:before="60" w:after="60" w:line="360" w:lineRule="exact"/>
        <w:ind w:firstLine="567"/>
        <w:jc w:val="both"/>
      </w:pPr>
      <w:r>
        <w:t>-</w:t>
      </w:r>
      <w:r w:rsidR="00C062FA" w:rsidRPr="00574138">
        <w:t xml:space="preserve"> Hướng dẫn, tuyên truyền và khuyến khích doanh nghiệp áp dụng các giải pháp sử dụng năng lượng tiết kiệm và hiệu quả trong sản xuất công nghiệp, bao gồm thay thế thiết bị hiệu suất thấp bằng thiết bị hiệu suất cao, tối ưu hóa vận hành và giảm tiêu hao điện năng, nhiên liệu. Kinh phí đầu tư do doanh nghiệp tự bố trí, đang được triển khai tại nhiều doanh nghiệp trên địa bàn tỉnh, góp phần </w:t>
      </w:r>
      <w:r w:rsidR="00F702B9">
        <w:t>g</w:t>
      </w:r>
      <w:r w:rsidR="00C062FA" w:rsidRPr="00574138">
        <w:t>iảm tiêu thụ năng lượng và phát thải khí nhà kính.</w:t>
      </w:r>
    </w:p>
    <w:p w14:paraId="15E5F77C" w14:textId="6DFFA46A" w:rsidR="00C062FA" w:rsidRPr="00574138" w:rsidRDefault="00774681" w:rsidP="006933BE">
      <w:pPr>
        <w:widowControl w:val="0"/>
        <w:pBdr>
          <w:bottom w:val="none" w:sz="4" w:space="14" w:color="000000"/>
        </w:pBdr>
        <w:spacing w:before="60" w:after="60" w:line="360" w:lineRule="exact"/>
        <w:ind w:firstLine="567"/>
        <w:jc w:val="both"/>
      </w:pPr>
      <w:r>
        <w:t>-</w:t>
      </w:r>
      <w:r w:rsidR="00C062FA" w:rsidRPr="00574138">
        <w:t xml:space="preserve"> Khuyến khích và hướng dẫn các doanh nghiệp trong khu công nghiệp, cụm công nghiệp và các cơ sở sản xuất đủ điều kiện lắp đặt hệ thống điện mặt trời mái nhà theo quy định của pháp luật. Mục tiêu của chương trình là thay thế một phần điện năng từ lưới điện quốc gia bằng năng lượng tái tạo, qua đó góp phần giảm phát thải KNK trong lĩnh vực năng lượng. Kinh phí đầu tư do doanh nghiệp tự bố </w:t>
      </w:r>
      <w:r w:rsidR="00F702B9">
        <w:t>t</w:t>
      </w:r>
      <w:r w:rsidR="00C062FA" w:rsidRPr="00574138">
        <w:t>rí, hiện chương trình đã được triển khai tại một số cơ sở phù hợp.</w:t>
      </w:r>
    </w:p>
    <w:p w14:paraId="3253FBE2" w14:textId="63ACCBD7" w:rsidR="00842266" w:rsidRPr="00EB14DD" w:rsidRDefault="00EB14DD" w:rsidP="006933BE">
      <w:pPr>
        <w:widowControl w:val="0"/>
        <w:pBdr>
          <w:bottom w:val="none" w:sz="4" w:space="14" w:color="000000"/>
        </w:pBdr>
        <w:spacing w:before="60" w:after="60" w:line="360" w:lineRule="exact"/>
        <w:ind w:firstLine="567"/>
        <w:jc w:val="both"/>
        <w:rPr>
          <w:iCs/>
        </w:rPr>
      </w:pPr>
      <w:r w:rsidRPr="00EB14DD">
        <w:rPr>
          <w:iCs/>
        </w:rPr>
        <w:t>b)</w:t>
      </w:r>
      <w:r w:rsidR="00CB67F2" w:rsidRPr="00EB14DD">
        <w:rPr>
          <w:iCs/>
        </w:rPr>
        <w:t xml:space="preserve"> Trong lĩnh vực nông nghiệp và môi trường:</w:t>
      </w:r>
    </w:p>
    <w:p w14:paraId="5AF2CA8B" w14:textId="416C4BF9" w:rsidR="00CB67F2" w:rsidRPr="00F702B9" w:rsidRDefault="00774681" w:rsidP="006933BE">
      <w:pPr>
        <w:widowControl w:val="0"/>
        <w:pBdr>
          <w:bottom w:val="none" w:sz="4" w:space="14" w:color="000000"/>
        </w:pBdr>
        <w:spacing w:before="60" w:after="60" w:line="360" w:lineRule="exact"/>
        <w:ind w:firstLine="567"/>
        <w:jc w:val="both"/>
      </w:pPr>
      <w:r>
        <w:lastRenderedPageBreak/>
        <w:t>-</w:t>
      </w:r>
      <w:r w:rsidR="00CB67F2" w:rsidRPr="00F702B9">
        <w:t xml:space="preserve"> Đề án “Phát triển bền vững 1 triệu ha lúa chất lượng cao, phát thải thấp, gắn với tăng trưởng xanh vùng ĐBSCL đến 2030”: Đến cuối 2025, diện tích tham gia tại tỉnh đạt 75.000/97.103 ha (77,2% kế hoạch). </w:t>
      </w:r>
    </w:p>
    <w:p w14:paraId="2F510E3D" w14:textId="6A38DD7E"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Thực hiện 02 mô hình canh tác lúa chất lượng cao và phát thải thấp gắn với tăng trưởng xanh gồm: 01 mô hình tại HTX Thắng Lợi, Mỹ Quí với quy mô  50 ha/28 nông dân tham gia và 01 mô hình tại Hợp tác xã Dịch vụ Nông nghiệp Mỹ Thành Bắc, ấp 4, xã Mỹ Thành với quy mô 50 ha/39 hộ nông dân tham gia. Kết quả bước đầu đạt được rất tích cực, cụ thể như: giảm giống 46</w:t>
      </w:r>
      <w:r w:rsidR="00EB14DD">
        <w:t>-</w:t>
      </w:r>
      <w:r w:rsidR="00CB67F2" w:rsidRPr="00F702B9">
        <w:t>53%, giảm phân bón 38</w:t>
      </w:r>
      <w:r w:rsidR="00EB14DD">
        <w:t>-</w:t>
      </w:r>
      <w:r w:rsidR="00CB67F2" w:rsidRPr="00F702B9">
        <w:t>42%, giảm thuốc BVTV 22</w:t>
      </w:r>
      <w:r w:rsidR="00EB14DD">
        <w:t>-</w:t>
      </w:r>
      <w:r w:rsidR="00CB67F2" w:rsidRPr="00F702B9">
        <w:t>37%; giảm phát thải KNK 2,1</w:t>
      </w:r>
      <w:r w:rsidR="00EB14DD">
        <w:t>-</w:t>
      </w:r>
      <w:r w:rsidR="00CB67F2" w:rsidRPr="00F702B9">
        <w:t>4,9 tấn CO₂e/ha/vụ; năng suất tăng 420</w:t>
      </w:r>
      <w:r w:rsidR="00EB14DD">
        <w:t>-</w:t>
      </w:r>
      <w:r w:rsidR="00CB67F2" w:rsidRPr="00F702B9">
        <w:t>442 kg/ha, lợi nhuận cao hơn 4,5</w:t>
      </w:r>
      <w:r w:rsidR="00EB14DD">
        <w:t>-</w:t>
      </w:r>
      <w:r w:rsidR="00CB67F2" w:rsidRPr="00F702B9">
        <w:t>7,0 triệu đồng/ha, giảm giá thành 512</w:t>
      </w:r>
      <w:r w:rsidR="00EB14DD">
        <w:t>-</w:t>
      </w:r>
      <w:r w:rsidR="00CB67F2" w:rsidRPr="00F702B9">
        <w:t>832 đồng/kg; đồng thời rơm sau thu hoạch được thương lái thu mua, giúp nông dân tăng thêm thu nhập 400.000 - 500.000 đồng/ha.</w:t>
      </w:r>
    </w:p>
    <w:p w14:paraId="539C0889" w14:textId="74F4231D"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Thực hiện 01 mô hình sản xuất nhãn hữu cơ thực hiện tại xã An Khánh với quy mô 01 ha/01 hộ, giống nhãn xuồng cơm vàng. Mô hình đã được cấp giấy chứng nhận hữu cơ Việt Nam (TCVN 11041-2:2017).</w:t>
      </w:r>
    </w:p>
    <w:p w14:paraId="24004976" w14:textId="316B9EA6"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Thực hiện 04 mô hình về thu gom, xử lý, tái sử dụng vỏ sầu riêng làm giá thể hữu cơ theo nguyên lý tuần hoàn, sử dụng kinh phí Chương trình mục tiêu quốc gia xây dựng nông thôn mới, tại 04 hợp tác xã (HTX) gồm: HTX DVNN Mỹ Lợi A; HTX Nông sản và Du lịch Long Khánh; HTX Dịch vụ Nông nghiệp Bàn Long và HTX Sản xuất Thương Mại Dịch vụ Hội Xuân với khối lượng 10 tấn nguyên liệu ủ/HTX. Việc triển khai các mô hình đã phát huy hiệu quả trong thu gom, xử lý và tái sử dụng vỏ sầu riêng, góp phần giảm ô nhiễm môi trường, tận dụng phụ phẩm nông nghiệp và nâng cao nhận thức của các hợp tác xã về sản xuất theo hướng kinh tế tuần hoàn.</w:t>
      </w:r>
    </w:p>
    <w:p w14:paraId="3A0EF79A" w14:textId="359910D4"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Đã triển khai 07 mô hình khắc phục Cadmium tại các vùng trồng sầu riêng kết hợp canh tác sầu riêng theo hướng an toàn, bảo đảm chất lượng phục vụ xuất khẩu, sử dụng nguồn kinh phí xã hội hóa. Các mô hình được thực hiện tại một số địa bàn trọng điểm gồm: xã Long Tiên, xã Ngũ Hiệp và xã Thanh Hưng. Việc triển khai các mô hình khắc phục Cadmium tại vùng trồng sầu riêng đã góp phần từng bước kiểm soát nguy cơ ô nhiễm, nâng cao mức độ an toàn và chất lượng sản phẩm, đáp ứng yêu cầu xuất khẩu; đồng thời phát huy hiệu quả nguồn kinh phí xã hội hóa và định hướng canh tác bền vững tại các địa bàn trọng điểm.</w:t>
      </w:r>
    </w:p>
    <w:p w14:paraId="6B3DB093" w14:textId="1E958797"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Thực hiện 02 mô hình sử dụng thuốc BVTV an toàn, hiệu quả gồm: 01 mô hình trên cây rau màu, quy mô 10 ha tại xã Long Phú Thuận và 01 mô hình trên cây lúa, quy mô 50 ha tại xã An Phước. Qua đó, nông dân nâng cao nhận thức về sử dụng thuốc BVTV an toàn, hiệu quả; hướng dẫn thu gom bao gói thuốc BVTV sau sử dụng; nguyên tắc IPM; hướng dẫn phòng trừ dịch hại theo các giai đoạn trên cây trồng tại mô hình; ghi chép nhật ký sản xuất.</w:t>
      </w:r>
    </w:p>
    <w:p w14:paraId="38ABEB3E" w14:textId="55F7B75F"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Dự án “Chuyển đổi chuỗi giá trị lúa gạo ứng phó biến đổi khí hậu và phát </w:t>
      </w:r>
      <w:r w:rsidR="00CB67F2" w:rsidRPr="00F702B9">
        <w:lastRenderedPageBreak/>
        <w:t>triển bền vững (TRVC)”: vụ 2 (Đông Xuân 2024-2025) có 6 doanh nghiệp tham gia, tổng diện tích 14.699 ha (đạt 101,4% kế hoạch), với khoảng 5.972 hộ (272,9% kế hoạch); vụ 3 (Hè Thu 2025) là 25.849 ha với 12.145 hộ, đạt 100% kế hoạch.</w:t>
      </w:r>
    </w:p>
    <w:p w14:paraId="366C7C78" w14:textId="62C96722" w:rsidR="00CB67F2" w:rsidRPr="00F702B9" w:rsidRDefault="00774681" w:rsidP="006933BE">
      <w:pPr>
        <w:widowControl w:val="0"/>
        <w:pBdr>
          <w:bottom w:val="none" w:sz="4" w:space="14" w:color="000000"/>
        </w:pBdr>
        <w:spacing w:before="60" w:after="60" w:line="360" w:lineRule="exact"/>
        <w:ind w:firstLine="567"/>
        <w:jc w:val="both"/>
      </w:pPr>
      <w:r>
        <w:t>-</w:t>
      </w:r>
      <w:r w:rsidR="00CB67F2" w:rsidRPr="00F702B9">
        <w:t xml:space="preserve"> Tiếp tục thực hiện Bản tin thời tiết nông vụ (Bản tin mùa, Bản tin tháng, Bản tin 10 ngày): thông qua bản tin thời tiết nông vụ được truyền thông trên 102 nhóm zalo, đã giúp nông dân chủ động ứng phó với thời tiết, khí hậu dựa theo các giải pháp sản xuất, các biện pháp phòng chống dịch bệnh trên cây trồng,… được khuyến cáo và đã được người dân đánh giá cao, ứng dụng vào thực tiễn sản xuất cụ thể trên địa bàn.</w:t>
      </w:r>
    </w:p>
    <w:p w14:paraId="7AEFE45A" w14:textId="3915DFE8" w:rsidR="00CB67F2" w:rsidRPr="00F702B9" w:rsidRDefault="00774681" w:rsidP="006933BE">
      <w:pPr>
        <w:widowControl w:val="0"/>
        <w:pBdr>
          <w:bottom w:val="none" w:sz="4" w:space="14" w:color="000000"/>
        </w:pBdr>
        <w:spacing w:before="60" w:after="60" w:line="360" w:lineRule="exact"/>
        <w:ind w:firstLine="567"/>
        <w:jc w:val="both"/>
      </w:pPr>
      <w:r>
        <w:t>-</w:t>
      </w:r>
      <w:r w:rsidR="00536E1E" w:rsidRPr="00F702B9">
        <w:t xml:space="preserve"> Hỗ trợ 10 HTX thực hiện mô hình sản xuất lúa theo chuẩn SRP</w:t>
      </w:r>
      <w:r w:rsidR="00972AF2" w:rsidRPr="00F702B9">
        <w:t xml:space="preserve"> (phương thức canh tác lúa gạo bền vững)</w:t>
      </w:r>
      <w:r w:rsidR="00536E1E" w:rsidRPr="00F702B9">
        <w:t xml:space="preserve"> với tổng diện tích đăng ký 2.798 ha của 1.183 thành viên</w:t>
      </w:r>
      <w:r w:rsidR="00972AF2" w:rsidRPr="00F702B9">
        <w:t xml:space="preserve"> và xây dựng chuỗi giá trị lúa gạo bền vững cho hộ sản xuất nhỏ tại Đồng Tháp.</w:t>
      </w:r>
    </w:p>
    <w:p w14:paraId="60184BF3" w14:textId="658CD4D6" w:rsidR="00481425" w:rsidRPr="00774681" w:rsidRDefault="00774681" w:rsidP="006933BE">
      <w:pPr>
        <w:widowControl w:val="0"/>
        <w:pBdr>
          <w:bottom w:val="none" w:sz="4" w:space="14" w:color="000000"/>
        </w:pBdr>
        <w:spacing w:before="60" w:after="60" w:line="360" w:lineRule="exact"/>
        <w:ind w:firstLine="567"/>
        <w:jc w:val="both"/>
        <w:rPr>
          <w:spacing w:val="-2"/>
        </w:rPr>
      </w:pPr>
      <w:r w:rsidRPr="00774681">
        <w:rPr>
          <w:spacing w:val="-2"/>
        </w:rPr>
        <w:t>-</w:t>
      </w:r>
      <w:r w:rsidR="00A44325" w:rsidRPr="00774681">
        <w:rPr>
          <w:spacing w:val="-2"/>
        </w:rPr>
        <w:t xml:space="preserve"> </w:t>
      </w:r>
      <w:r w:rsidR="00481425" w:rsidRPr="00774681">
        <w:rPr>
          <w:spacing w:val="-2"/>
        </w:rPr>
        <w:t>Hướng dẫn thực hiện các quy định về điệu kiện nuôi, bảo vệ nguồn lợi thủy sản, theo đó, yêu cầu các cơ sở nuôi phải đảm bảo các quy định về điều kiện, trang thiết bị, cơ sở vật chất phục vụ sản xuất; hệ thống thu gom, xử lý nước thải, chất thải đáp ứng theo quy định; thu gom chai lọ, bao bì thuốc hóa chất dùng trong nuôi thủy sản; thu gom xử lý xác chết thủy sản nuôi nhằm tránh ô nhiễm môi trường. Toàn tỉnh có 687,6 ha diện tích nuôi trồng thủy sản đạt chứng nhận VietGAP, GlobalGAP, ASC và BAP với 33 cơ sở nuôi cá tra, tôm, nghêu,  rô  phi  và  hơn  320 ha nuôi tôm ứng dụng quy trình nuôi  2, 3 giai  đoạn. Sản lượng trung bình hàng năm từ các cơ sở này cung cấp khoảng 106.700 tấn.</w:t>
      </w:r>
    </w:p>
    <w:p w14:paraId="1F26A1D7" w14:textId="1F698E02" w:rsidR="00481425" w:rsidRPr="00F702B9" w:rsidRDefault="00AF4DBA" w:rsidP="006933BE">
      <w:pPr>
        <w:widowControl w:val="0"/>
        <w:pBdr>
          <w:bottom w:val="none" w:sz="4" w:space="14" w:color="000000"/>
        </w:pBdr>
        <w:spacing w:before="60" w:after="60" w:line="360" w:lineRule="exact"/>
        <w:ind w:firstLine="567"/>
        <w:jc w:val="both"/>
      </w:pPr>
      <w:r>
        <w:t>-</w:t>
      </w:r>
      <w:r w:rsidR="00B15036" w:rsidRPr="00F702B9">
        <w:t xml:space="preserve"> T</w:t>
      </w:r>
      <w:r w:rsidR="00481425" w:rsidRPr="00F702B9">
        <w:t xml:space="preserve">riển khai thực hiện Dự án “Trình diễn hệ thống nuôi tôm tiết kiệm năng lượng sử dụng sinh khối tại tỉnh </w:t>
      </w:r>
      <w:r w:rsidR="00E01708">
        <w:t>Đồng Tháp</w:t>
      </w:r>
      <w:r w:rsidR="00481425" w:rsidRPr="00F702B9">
        <w:t>, Việt Nam” tại trại nuôi tôm của Công ty TNHH Nuôi trồng Th</w:t>
      </w:r>
      <w:r w:rsidR="00E01708">
        <w:t>ủy</w:t>
      </w:r>
      <w:r w:rsidR="00481425" w:rsidRPr="00F702B9">
        <w:t xml:space="preserve"> sản Tuấn Hiền tại ấp Bà Từ, xã Tân Phú Đông. Hệ thống Nuôi tôm Tiết kiệm Năng lượng (Hệ thống) của dự án trình diễn góp phần giải quyết tình trạng cung cấp điện không ổn định và xử lý bùn; nâng cao năng suất và hiệu quả kinh tế; cho phép giải quyết các vấn đề liên quan đến gánh nặng môi trường. Hệ thống giúp giảm phát thải khí nhà kính (GHG). Hiệu quả giảm phát thải khí nhà kính ước tính của Hệ thống như: 15,51 t-CO</w:t>
      </w:r>
      <w:r w:rsidR="00481425" w:rsidRPr="00E01708">
        <w:rPr>
          <w:vertAlign w:val="subscript"/>
        </w:rPr>
        <w:t>2</w:t>
      </w:r>
      <w:r w:rsidR="00481425" w:rsidRPr="00F702B9">
        <w:t>/ năm trên một đơn vị ao (1.000 m</w:t>
      </w:r>
      <w:r w:rsidR="00E01708" w:rsidRPr="00E01708">
        <w:rPr>
          <w:vertAlign w:val="superscript"/>
        </w:rPr>
        <w:t>2</w:t>
      </w:r>
      <w:r w:rsidR="00481425" w:rsidRPr="00F702B9">
        <w:t>, sâu 1m) so với hình thức nuôi trồng thủy sản bán thâm canh sử dụng một số thiết bị và phương pháp truyền thống; và 26,91t-CO</w:t>
      </w:r>
      <w:r w:rsidR="00481425" w:rsidRPr="00E01708">
        <w:rPr>
          <w:vertAlign w:val="subscript"/>
        </w:rPr>
        <w:t>2</w:t>
      </w:r>
      <w:r w:rsidR="00481425" w:rsidRPr="00F702B9">
        <w:t xml:space="preserve"> / năm trên một đơn vị ao nuôi trồng thủy sản (1.000 m</w:t>
      </w:r>
      <w:r w:rsidR="00481425" w:rsidRPr="00E01708">
        <w:rPr>
          <w:vertAlign w:val="superscript"/>
        </w:rPr>
        <w:t>2</w:t>
      </w:r>
      <w:r w:rsidR="00481425" w:rsidRPr="00F702B9">
        <w:t xml:space="preserve">, sâu 1m) so với hình thức nuôi trồng thủy sản thâm canh tiên tiến. Đến nay, trên cơ sở chủ trương cho phép thực hiện Dự án, sự hợp tác giữa Công ty Yuko Keiso và Công ty NTTS Tuấn Hiền, dự án đã được triển khai theo đúng kế hoạch đã đề ra. </w:t>
      </w:r>
    </w:p>
    <w:p w14:paraId="281B728C" w14:textId="1445D625" w:rsidR="00026E60" w:rsidRDefault="00AF4DBA" w:rsidP="006933BE">
      <w:pPr>
        <w:widowControl w:val="0"/>
        <w:pBdr>
          <w:bottom w:val="none" w:sz="4" w:space="14" w:color="000000"/>
        </w:pBdr>
        <w:spacing w:before="60" w:after="60" w:line="360" w:lineRule="exact"/>
        <w:ind w:firstLine="567"/>
        <w:jc w:val="both"/>
      </w:pPr>
      <w:r>
        <w:t>-</w:t>
      </w:r>
      <w:r w:rsidR="00B15036" w:rsidRPr="00F702B9">
        <w:t xml:space="preserve"> </w:t>
      </w:r>
      <w:r w:rsidR="00E83C6D" w:rsidRPr="00F702B9">
        <w:t xml:space="preserve">Trong lĩnh vực chất thải: Trên địa bàn tỉnh hiện có 21 khu xử lý, bãi chôn lấp chất thải rắn sinh hoạt (CTRSH) tập trung, trong đó có 04 khu xử lý theo quy hoạch, 17 khu xử lý, bãi chôn lấp không nằm trong quy hoạch và đang tiếp nhận </w:t>
      </w:r>
      <w:r w:rsidR="00E83C6D" w:rsidRPr="00F702B9">
        <w:lastRenderedPageBreak/>
        <w:t>trung bình khoảng 1.700 tấn rác/ngày. Ủy ban nhân dân tỉnh đã giao Sở Nông nghiệp và Môi trường rà soát, tham mưu xây dựng quy hoạch các khu xử lý CTRSH trên địa bàn tỉnh để tích hợp vào quy hoạch tỉnh theo tình hình mới. Trong đó, tỉnh Đồng Tháp sẽ có 04 khu xử lý CTRSH tập trung và 01 khu xử lý cho các xã khu vực cù lao, cụ thể: (1) Khu xử lý Bình Thạnh, phường Hồng Ngự xử lý CTRSH phát sinh trên địa bàn 10 xã, phường phía tây của tỉnh (hiện đã đầu tư nhà máy xử lý rác thải và sản xuất phân hữu cơ vi sinh công suất 150 tấn rác/ngày của Công ty Cổ phần Gia Bình Hồng Ngự, nhà máy đang trong giai đoạn vận hành thử nghiệm); (2) Khu xử lý chất thải Đập Đá (quy hoạch thành Trung tâm Công nghệ xử lý môi trường Mỹ Thọ) thuộc xã Mỹ Thọ, xử lý CTRSH phát sinh trên địa bàn 35 xã, phường khu vực trung tâm và phía nam của tỉnh (đang xem xét phê duyệt dự án đầu tư và chuẩn bị đấu thầu lựa chọn nhà đầu tư xây dựng nhà máy xử lý rác thải tập trung theo công nghệ hiện đại - ư tiên đốt rác phát điện với công suất dự kiến 500 tấn/ngày); (3) Khu xử lý Tân Lập 1 thuộc xã Tân Phước 3, xử lý CTRSH phát sinh trên địa bàn 48 xã, phường khu vực trung tâm còn lại của tỉnh (đang tổ chức đấu thầu lựa chọn nhà đầu tư xây dựng nhà máy xử lý rác đốt phát điện với công suất 700 tấn/ngày) và (4) Khu xử lý dự kiến cho các xã, phường phía đông của tỉnh (đang rà soát lựa chọn vị trí đầu tư, dự kiến tại xã Long Bình hoặc Tân Đông) xử lý CTRSH phát sinh trên địa bàn 09 xã, phường khu vực phía đông của tỉnh. Khi các khu xử lý tập trung có nhà máy đi vào hoạt động sẽ đảm bảo công tác xử lý CTRSH trên toàn địa bàn tỉnh và sẽ tiến hành đóng cửa, xử lý, cải thiện môi trường đối với 17 khu xử lý, bãi chôn lấp không nằm trong quy hoạch. Trong lựa chọn công nghệ cho các khu xử lý tập trung, đều ưu tiên lựa chọn những công nghệ hiện đại, nhằm giảm phát thải khí nhà kính.</w:t>
      </w:r>
    </w:p>
    <w:p w14:paraId="40063C9A" w14:textId="0310EB39" w:rsidR="00C913A9" w:rsidRPr="001222A7" w:rsidRDefault="00C913A9" w:rsidP="006933BE">
      <w:pPr>
        <w:widowControl w:val="0"/>
        <w:pBdr>
          <w:bottom w:val="none" w:sz="4" w:space="14" w:color="000000"/>
        </w:pBdr>
        <w:spacing w:before="60" w:after="60" w:line="360" w:lineRule="exact"/>
        <w:ind w:firstLine="567"/>
        <w:jc w:val="both"/>
        <w:rPr>
          <w:b/>
          <w:bCs/>
        </w:rPr>
      </w:pPr>
      <w:r w:rsidRPr="001222A7">
        <w:rPr>
          <w:b/>
          <w:bCs/>
        </w:rPr>
        <w:t xml:space="preserve">III. </w:t>
      </w:r>
      <w:r w:rsidR="006933BE">
        <w:rPr>
          <w:b/>
          <w:bCs/>
        </w:rPr>
        <w:t xml:space="preserve">KẾT QUẢ GIÁM SÁT VÀ ĐÁNH GIÁ HOẠT ĐỘNG THÍCH ỨNG BIẾN ĐỔI KHÍ HẬU </w:t>
      </w:r>
    </w:p>
    <w:p w14:paraId="4A4FAE52" w14:textId="77777777" w:rsidR="00D32BC9" w:rsidRPr="001222A7" w:rsidRDefault="00D32BC9" w:rsidP="006933BE">
      <w:pPr>
        <w:widowControl w:val="0"/>
        <w:pBdr>
          <w:bottom w:val="none" w:sz="4" w:space="14" w:color="000000"/>
        </w:pBdr>
        <w:spacing w:before="60" w:after="60" w:line="360" w:lineRule="exact"/>
        <w:ind w:firstLine="567"/>
        <w:jc w:val="both"/>
        <w:rPr>
          <w:rFonts w:ascii="Times New Roman Bold" w:hAnsi="Times New Roman Bold" w:hint="eastAsia"/>
          <w:b/>
          <w:bCs/>
          <w:spacing w:val="-6"/>
        </w:rPr>
      </w:pPr>
      <w:r w:rsidRPr="001222A7">
        <w:rPr>
          <w:rFonts w:ascii="Times New Roman Bold" w:hAnsi="Times New Roman Bold"/>
          <w:b/>
          <w:bCs/>
          <w:spacing w:val="-6"/>
        </w:rPr>
        <w:t>1. Xây dựng và ban hành quy hoạch, kế hoạch, chương trình, đề án, dự án</w:t>
      </w:r>
    </w:p>
    <w:p w14:paraId="6DDF597A" w14:textId="77777777" w:rsidR="00D32BC9" w:rsidRPr="006933BE" w:rsidRDefault="00D32BC9" w:rsidP="006933BE">
      <w:pPr>
        <w:widowControl w:val="0"/>
        <w:pBdr>
          <w:bottom w:val="none" w:sz="4" w:space="14" w:color="000000"/>
        </w:pBdr>
        <w:spacing w:before="60" w:after="60" w:line="360" w:lineRule="exact"/>
        <w:ind w:firstLine="567"/>
        <w:rPr>
          <w:rFonts w:eastAsia="MS Mincho"/>
        </w:rPr>
      </w:pPr>
      <w:r w:rsidRPr="006933BE">
        <w:t>Bảng 1. Danh</w:t>
      </w:r>
      <w:r w:rsidRPr="006933BE">
        <w:rPr>
          <w:rFonts w:eastAsia="MS Mincho"/>
        </w:rPr>
        <w:t xml:space="preserve"> mục quy hoạch, kế hoạch, chương trình, đề án, dự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563"/>
        <w:gridCol w:w="2188"/>
        <w:gridCol w:w="1328"/>
        <w:gridCol w:w="1285"/>
      </w:tblGrid>
      <w:tr w:rsidR="00D32BC9" w:rsidRPr="00AC31AF" w14:paraId="5695A53E" w14:textId="77777777" w:rsidTr="002633CA">
        <w:trPr>
          <w:cantSplit/>
          <w:trHeight w:val="218"/>
        </w:trPr>
        <w:tc>
          <w:tcPr>
            <w:tcW w:w="590" w:type="dxa"/>
            <w:vMerge w:val="restart"/>
            <w:vAlign w:val="center"/>
          </w:tcPr>
          <w:p w14:paraId="2C78876C"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3563" w:type="dxa"/>
            <w:vMerge w:val="restart"/>
            <w:vAlign w:val="center"/>
          </w:tcPr>
          <w:p w14:paraId="26EFF581"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Tên quy hoạch, kế hoạch, đề án, dự án</w:t>
            </w:r>
          </w:p>
        </w:tc>
        <w:tc>
          <w:tcPr>
            <w:tcW w:w="2188" w:type="dxa"/>
            <w:vMerge w:val="restart"/>
            <w:vAlign w:val="center"/>
          </w:tcPr>
          <w:p w14:paraId="5EAA2356"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Tóm tắt nội dung liên quan</w:t>
            </w:r>
          </w:p>
        </w:tc>
        <w:tc>
          <w:tcPr>
            <w:tcW w:w="2613" w:type="dxa"/>
            <w:gridSpan w:val="2"/>
            <w:vAlign w:val="center"/>
          </w:tcPr>
          <w:p w14:paraId="401A9367"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Tình trạng</w:t>
            </w:r>
          </w:p>
        </w:tc>
      </w:tr>
      <w:tr w:rsidR="00D32BC9" w:rsidRPr="00AC31AF" w14:paraId="3D0687FC" w14:textId="77777777" w:rsidTr="002633CA">
        <w:trPr>
          <w:cantSplit/>
          <w:trHeight w:val="152"/>
        </w:trPr>
        <w:tc>
          <w:tcPr>
            <w:tcW w:w="590" w:type="dxa"/>
            <w:vMerge/>
            <w:vAlign w:val="center"/>
          </w:tcPr>
          <w:p w14:paraId="45F118A9" w14:textId="77777777" w:rsidR="00D32BC9" w:rsidRPr="00AC31AF" w:rsidRDefault="00D32BC9" w:rsidP="006933BE">
            <w:pPr>
              <w:widowControl w:val="0"/>
              <w:tabs>
                <w:tab w:val="left" w:pos="567"/>
              </w:tabs>
              <w:spacing w:before="60" w:after="60" w:line="360" w:lineRule="exact"/>
              <w:rPr>
                <w:rFonts w:eastAsia="MS Mincho"/>
              </w:rPr>
            </w:pPr>
          </w:p>
        </w:tc>
        <w:tc>
          <w:tcPr>
            <w:tcW w:w="3563" w:type="dxa"/>
            <w:vMerge/>
            <w:vAlign w:val="center"/>
          </w:tcPr>
          <w:p w14:paraId="4D4BDCC4" w14:textId="77777777" w:rsidR="00D32BC9" w:rsidRPr="00AC31AF" w:rsidRDefault="00D32BC9" w:rsidP="006933BE">
            <w:pPr>
              <w:widowControl w:val="0"/>
              <w:tabs>
                <w:tab w:val="left" w:pos="567"/>
              </w:tabs>
              <w:spacing w:before="60" w:after="60" w:line="360" w:lineRule="exact"/>
              <w:rPr>
                <w:rFonts w:eastAsia="MS Mincho"/>
              </w:rPr>
            </w:pPr>
          </w:p>
        </w:tc>
        <w:tc>
          <w:tcPr>
            <w:tcW w:w="2188" w:type="dxa"/>
            <w:vMerge/>
            <w:vAlign w:val="center"/>
          </w:tcPr>
          <w:p w14:paraId="72612F14"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328" w:type="dxa"/>
            <w:vAlign w:val="center"/>
          </w:tcPr>
          <w:p w14:paraId="15581757"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Đang xây dựng</w:t>
            </w:r>
          </w:p>
        </w:tc>
        <w:tc>
          <w:tcPr>
            <w:tcW w:w="1285" w:type="dxa"/>
            <w:vAlign w:val="center"/>
          </w:tcPr>
          <w:p w14:paraId="6F842EDB"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Đã ban hành</w:t>
            </w:r>
          </w:p>
        </w:tc>
      </w:tr>
      <w:tr w:rsidR="00D32BC9" w:rsidRPr="00AC31AF" w14:paraId="4C64EA74" w14:textId="77777777" w:rsidTr="002633CA">
        <w:trPr>
          <w:cantSplit/>
          <w:trHeight w:val="233"/>
        </w:trPr>
        <w:tc>
          <w:tcPr>
            <w:tcW w:w="590" w:type="dxa"/>
            <w:vAlign w:val="center"/>
          </w:tcPr>
          <w:p w14:paraId="3E9BB546" w14:textId="77777777" w:rsidR="00D32BC9" w:rsidRPr="00AC31AF" w:rsidRDefault="00D32BC9" w:rsidP="006933BE">
            <w:pPr>
              <w:widowControl w:val="0"/>
              <w:tabs>
                <w:tab w:val="left" w:pos="567"/>
              </w:tabs>
              <w:spacing w:before="60" w:after="60" w:line="360" w:lineRule="exact"/>
              <w:rPr>
                <w:rFonts w:eastAsia="MS Mincho"/>
              </w:rPr>
            </w:pPr>
          </w:p>
        </w:tc>
        <w:tc>
          <w:tcPr>
            <w:tcW w:w="3563" w:type="dxa"/>
            <w:vAlign w:val="center"/>
          </w:tcPr>
          <w:p w14:paraId="76861964" w14:textId="77777777" w:rsidR="00D32BC9" w:rsidRPr="00AC31AF" w:rsidRDefault="00D32BC9" w:rsidP="006933BE">
            <w:pPr>
              <w:widowControl w:val="0"/>
              <w:tabs>
                <w:tab w:val="left" w:pos="567"/>
              </w:tabs>
              <w:spacing w:before="60" w:after="60" w:line="360" w:lineRule="exact"/>
              <w:jc w:val="both"/>
              <w:rPr>
                <w:rFonts w:eastAsia="MS Mincho"/>
              </w:rPr>
            </w:pPr>
            <w:r w:rsidRPr="00AC31AF">
              <w:rPr>
                <w:rFonts w:eastAsia="MS Mincho"/>
              </w:rPr>
              <w:t>Quy hoạch tỉnh Tiền Giang thời kỳ 2021-20230, tầm nhìn đến năm 2050 (đã được Thủ tướng Chính phủ phê duyệt tại Quyết định số 1762/QĐ-TTg ngày 31/12/2024); Quy hoạch tỉnh Đồng Tháp thời kỳ 2021 - 2030, tầm nhìn đến năm 2050 (đã được Thủ tướng Chính phủ phê duyệt tại Quyết định số 39/QĐ-TTg ngày 11/01/2024)</w:t>
            </w:r>
          </w:p>
        </w:tc>
        <w:tc>
          <w:tcPr>
            <w:tcW w:w="2188" w:type="dxa"/>
            <w:vAlign w:val="center"/>
          </w:tcPr>
          <w:p w14:paraId="1188FECD" w14:textId="77777777" w:rsidR="00D32BC9" w:rsidRPr="00AC31AF" w:rsidRDefault="00D32BC9" w:rsidP="006933BE">
            <w:pPr>
              <w:widowControl w:val="0"/>
              <w:tabs>
                <w:tab w:val="left" w:pos="567"/>
              </w:tabs>
              <w:spacing w:before="60" w:after="60" w:line="360" w:lineRule="exact"/>
              <w:jc w:val="both"/>
              <w:rPr>
                <w:rFonts w:eastAsia="MS Mincho"/>
              </w:rPr>
            </w:pPr>
            <w:r w:rsidRPr="00AC31AF">
              <w:rPr>
                <w:rFonts w:eastAsia="MS Mincho"/>
              </w:rPr>
              <w:t>Phương án ứng phó biến đổi khí hậu trên địa bàn tỉnh đã tích hợp trong Báo cáo tổng hợp Quy hoạch tỉnh</w:t>
            </w:r>
          </w:p>
        </w:tc>
        <w:tc>
          <w:tcPr>
            <w:tcW w:w="1328" w:type="dxa"/>
            <w:vAlign w:val="center"/>
          </w:tcPr>
          <w:p w14:paraId="4FA3C07C" w14:textId="77777777" w:rsidR="00D32BC9" w:rsidRPr="00AC31AF" w:rsidRDefault="00D32BC9" w:rsidP="006933BE">
            <w:pPr>
              <w:widowControl w:val="0"/>
              <w:tabs>
                <w:tab w:val="left" w:pos="567"/>
              </w:tabs>
              <w:spacing w:before="60" w:after="60" w:line="360" w:lineRule="exact"/>
              <w:rPr>
                <w:rFonts w:eastAsia="MS Mincho"/>
              </w:rPr>
            </w:pPr>
          </w:p>
        </w:tc>
        <w:tc>
          <w:tcPr>
            <w:tcW w:w="1285" w:type="dxa"/>
            <w:vAlign w:val="center"/>
          </w:tcPr>
          <w:p w14:paraId="581C2FDC"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r>
    </w:tbl>
    <w:p w14:paraId="568354AF" w14:textId="77777777" w:rsidR="00D32BC9" w:rsidRPr="006933BE" w:rsidRDefault="00D32BC9" w:rsidP="006933BE">
      <w:pPr>
        <w:widowControl w:val="0"/>
        <w:tabs>
          <w:tab w:val="left" w:pos="567"/>
        </w:tabs>
        <w:spacing w:before="60" w:after="60" w:line="360" w:lineRule="exact"/>
        <w:jc w:val="center"/>
        <w:rPr>
          <w:rFonts w:eastAsia="MS Mincho"/>
          <w:spacing w:val="-6"/>
        </w:rPr>
      </w:pPr>
      <w:r w:rsidRPr="006933BE">
        <w:rPr>
          <w:rFonts w:eastAsia="MS Mincho"/>
          <w:spacing w:val="-6"/>
        </w:rPr>
        <w:t>Bảng 2. Danh mục các báo cáo về thích ứng với biến đổi khí hậu đã xây dựng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79"/>
        <w:gridCol w:w="849"/>
        <w:gridCol w:w="990"/>
        <w:gridCol w:w="851"/>
        <w:gridCol w:w="1130"/>
        <w:gridCol w:w="1265"/>
      </w:tblGrid>
      <w:tr w:rsidR="00D32BC9" w:rsidRPr="00AC31AF" w14:paraId="6303DB07" w14:textId="77777777" w:rsidTr="002633CA">
        <w:trPr>
          <w:cantSplit/>
          <w:trHeight w:val="218"/>
        </w:trPr>
        <w:tc>
          <w:tcPr>
            <w:tcW w:w="590" w:type="dxa"/>
            <w:vMerge w:val="restart"/>
            <w:vAlign w:val="center"/>
          </w:tcPr>
          <w:p w14:paraId="075490AC"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3279" w:type="dxa"/>
            <w:vMerge w:val="restart"/>
            <w:vAlign w:val="center"/>
          </w:tcPr>
          <w:p w14:paraId="523EDAD1"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Danh mục các báo cáo về thích ứng với biến đổi khí hậu</w:t>
            </w:r>
          </w:p>
        </w:tc>
        <w:tc>
          <w:tcPr>
            <w:tcW w:w="2690" w:type="dxa"/>
            <w:gridSpan w:val="3"/>
            <w:vAlign w:val="center"/>
          </w:tcPr>
          <w:p w14:paraId="505D76F1"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Kỳ báo cáo</w:t>
            </w:r>
          </w:p>
        </w:tc>
        <w:tc>
          <w:tcPr>
            <w:tcW w:w="2395" w:type="dxa"/>
            <w:gridSpan w:val="2"/>
            <w:vAlign w:val="center"/>
          </w:tcPr>
          <w:p w14:paraId="2CA8CE6C"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Tình trạng</w:t>
            </w:r>
          </w:p>
        </w:tc>
      </w:tr>
      <w:tr w:rsidR="00D32BC9" w:rsidRPr="00AC31AF" w14:paraId="3BF64D08" w14:textId="77777777" w:rsidTr="002633CA">
        <w:trPr>
          <w:cantSplit/>
          <w:trHeight w:val="152"/>
        </w:trPr>
        <w:tc>
          <w:tcPr>
            <w:tcW w:w="590" w:type="dxa"/>
            <w:vMerge/>
            <w:vAlign w:val="center"/>
          </w:tcPr>
          <w:p w14:paraId="25F6748F"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3279" w:type="dxa"/>
            <w:vMerge/>
            <w:vAlign w:val="center"/>
          </w:tcPr>
          <w:p w14:paraId="7AE263B1"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849" w:type="dxa"/>
            <w:vAlign w:val="center"/>
          </w:tcPr>
          <w:p w14:paraId="5A178405"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Times New Roman"/>
              </w:rPr>
              <w:t>Quý</w:t>
            </w:r>
          </w:p>
        </w:tc>
        <w:tc>
          <w:tcPr>
            <w:tcW w:w="990" w:type="dxa"/>
            <w:vAlign w:val="center"/>
          </w:tcPr>
          <w:p w14:paraId="5330A46F"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Times New Roman"/>
              </w:rPr>
              <w:t>6 tháng</w:t>
            </w:r>
          </w:p>
        </w:tc>
        <w:tc>
          <w:tcPr>
            <w:tcW w:w="851" w:type="dxa"/>
            <w:vAlign w:val="center"/>
          </w:tcPr>
          <w:p w14:paraId="0C211064"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Times New Roman"/>
              </w:rPr>
              <w:t>Hàng năm</w:t>
            </w:r>
          </w:p>
        </w:tc>
        <w:tc>
          <w:tcPr>
            <w:tcW w:w="1130" w:type="dxa"/>
            <w:vAlign w:val="center"/>
          </w:tcPr>
          <w:p w14:paraId="6B7E8C8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Đang xây dựng</w:t>
            </w:r>
          </w:p>
        </w:tc>
        <w:tc>
          <w:tcPr>
            <w:tcW w:w="1265" w:type="dxa"/>
            <w:vAlign w:val="center"/>
          </w:tcPr>
          <w:p w14:paraId="70E27D85"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Đã hoàn thành</w:t>
            </w:r>
          </w:p>
        </w:tc>
      </w:tr>
      <w:tr w:rsidR="00D32BC9" w:rsidRPr="00AC31AF" w14:paraId="15B42E84" w14:textId="77777777" w:rsidTr="002633CA">
        <w:trPr>
          <w:cantSplit/>
          <w:trHeight w:val="238"/>
        </w:trPr>
        <w:tc>
          <w:tcPr>
            <w:tcW w:w="590" w:type="dxa"/>
            <w:vAlign w:val="center"/>
          </w:tcPr>
          <w:p w14:paraId="72F5ED2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1</w:t>
            </w:r>
          </w:p>
        </w:tc>
        <w:tc>
          <w:tcPr>
            <w:tcW w:w="3279" w:type="dxa"/>
            <w:vAlign w:val="center"/>
          </w:tcPr>
          <w:p w14:paraId="5F986C7A" w14:textId="77777777" w:rsidR="00D32BC9" w:rsidRPr="00AC31AF" w:rsidRDefault="00D32BC9" w:rsidP="006933BE">
            <w:pPr>
              <w:widowControl w:val="0"/>
              <w:tabs>
                <w:tab w:val="left" w:pos="567"/>
              </w:tabs>
              <w:spacing w:before="60" w:after="60" w:line="360" w:lineRule="exact"/>
              <w:rPr>
                <w:rFonts w:eastAsia="MS Mincho"/>
              </w:rPr>
            </w:pPr>
            <w:r w:rsidRPr="00AC31AF">
              <w:rPr>
                <w:spacing w:val="-2"/>
              </w:rPr>
              <w:t>Báo cáo tình hình triển khai Chiến lược quốc gia về biến đổi khí hậu giai đoạn đến năm 2050 trên địa bàn tỉnh Đồng Tháp (giai đoạn 2023-2025)</w:t>
            </w:r>
          </w:p>
        </w:tc>
        <w:tc>
          <w:tcPr>
            <w:tcW w:w="849" w:type="dxa"/>
            <w:vAlign w:val="center"/>
          </w:tcPr>
          <w:p w14:paraId="758666D9" w14:textId="77777777" w:rsidR="00D32BC9" w:rsidRPr="00AC31AF" w:rsidRDefault="00D32BC9" w:rsidP="006933BE">
            <w:pPr>
              <w:widowControl w:val="0"/>
              <w:tabs>
                <w:tab w:val="left" w:pos="567"/>
              </w:tabs>
              <w:spacing w:before="60" w:after="60" w:line="360" w:lineRule="exact"/>
              <w:rPr>
                <w:rFonts w:eastAsia="MS Mincho"/>
              </w:rPr>
            </w:pPr>
          </w:p>
        </w:tc>
        <w:tc>
          <w:tcPr>
            <w:tcW w:w="990" w:type="dxa"/>
            <w:vAlign w:val="center"/>
          </w:tcPr>
          <w:p w14:paraId="40248D91" w14:textId="77777777" w:rsidR="00D32BC9" w:rsidRPr="00AC31AF" w:rsidRDefault="00D32BC9" w:rsidP="006933BE">
            <w:pPr>
              <w:widowControl w:val="0"/>
              <w:tabs>
                <w:tab w:val="left" w:pos="567"/>
              </w:tabs>
              <w:spacing w:before="60" w:after="60" w:line="360" w:lineRule="exact"/>
              <w:rPr>
                <w:rFonts w:eastAsia="MS Mincho"/>
              </w:rPr>
            </w:pPr>
          </w:p>
        </w:tc>
        <w:tc>
          <w:tcPr>
            <w:tcW w:w="851" w:type="dxa"/>
            <w:vAlign w:val="center"/>
          </w:tcPr>
          <w:p w14:paraId="5557BB88"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130" w:type="dxa"/>
            <w:vAlign w:val="center"/>
          </w:tcPr>
          <w:p w14:paraId="21C231AA"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265" w:type="dxa"/>
            <w:vAlign w:val="center"/>
          </w:tcPr>
          <w:p w14:paraId="31F817C2"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r>
    </w:tbl>
    <w:p w14:paraId="49957804" w14:textId="77777777" w:rsidR="00AF4DBA" w:rsidRDefault="00AF4DBA" w:rsidP="006933BE">
      <w:pPr>
        <w:spacing w:before="60" w:after="60" w:line="360" w:lineRule="exact"/>
        <w:ind w:firstLine="567"/>
        <w:jc w:val="both"/>
        <w:rPr>
          <w:rFonts w:eastAsia="MS Mincho"/>
          <w:b/>
          <w:bCs/>
        </w:rPr>
      </w:pPr>
    </w:p>
    <w:p w14:paraId="3C694AE8" w14:textId="77777777" w:rsidR="00D32BC9" w:rsidRPr="006B4640" w:rsidRDefault="009246BD" w:rsidP="006933BE">
      <w:pPr>
        <w:spacing w:before="60" w:after="60" w:line="360" w:lineRule="exact"/>
        <w:ind w:firstLine="567"/>
        <w:jc w:val="both"/>
        <w:rPr>
          <w:rFonts w:eastAsia="MS Mincho"/>
          <w:b/>
          <w:bCs/>
        </w:rPr>
      </w:pPr>
      <w:r w:rsidRPr="006B4640">
        <w:rPr>
          <w:rFonts w:eastAsia="MS Mincho"/>
          <w:b/>
          <w:bCs/>
        </w:rPr>
        <w:t>2</w:t>
      </w:r>
      <w:r w:rsidR="00D32BC9" w:rsidRPr="006B4640">
        <w:rPr>
          <w:rFonts w:eastAsia="MS Mincho"/>
          <w:b/>
          <w:bCs/>
        </w:rPr>
        <w:t>. Lồng ghép nội dung thích ứng biến đổi khí hậu vào chiến lược, quy hoạch, kế hoạch</w:t>
      </w:r>
    </w:p>
    <w:p w14:paraId="2E6B6EAA" w14:textId="77777777" w:rsidR="00D32BC9" w:rsidRPr="006933BE" w:rsidRDefault="00D32BC9" w:rsidP="006933BE">
      <w:pPr>
        <w:spacing w:before="60" w:after="60" w:line="360" w:lineRule="exact"/>
        <w:jc w:val="center"/>
        <w:rPr>
          <w:rFonts w:eastAsia="MS Mincho"/>
        </w:rPr>
      </w:pPr>
      <w:r w:rsidRPr="006933BE">
        <w:rPr>
          <w:rFonts w:eastAsia="MS Mincho"/>
        </w:rPr>
        <w:t xml:space="preserve">Bảng </w:t>
      </w:r>
      <w:r w:rsidR="009246BD" w:rsidRPr="006933BE">
        <w:rPr>
          <w:rFonts w:eastAsia="MS Mincho"/>
        </w:rPr>
        <w:t>3</w:t>
      </w:r>
      <w:r w:rsidRPr="006933BE">
        <w:rPr>
          <w:rFonts w:eastAsia="MS Mincho"/>
        </w:rPr>
        <w:t>. Tỷ lệ chiến lược, quy hoạch, kế hoạch được lồng ghép nội dung thích ứng với biến đổi khí hậu</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775"/>
        <w:gridCol w:w="2573"/>
      </w:tblGrid>
      <w:tr w:rsidR="00D32BC9" w:rsidRPr="00AC31AF" w14:paraId="39A05C1B" w14:textId="77777777" w:rsidTr="002633CA">
        <w:trPr>
          <w:cantSplit/>
          <w:trHeight w:val="368"/>
        </w:trPr>
        <w:tc>
          <w:tcPr>
            <w:tcW w:w="606" w:type="dxa"/>
            <w:vAlign w:val="center"/>
          </w:tcPr>
          <w:p w14:paraId="6A813510"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5775" w:type="dxa"/>
            <w:vAlign w:val="center"/>
          </w:tcPr>
          <w:p w14:paraId="79DDA7B0"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Nội dung</w:t>
            </w:r>
          </w:p>
        </w:tc>
        <w:tc>
          <w:tcPr>
            <w:tcW w:w="2573" w:type="dxa"/>
            <w:vAlign w:val="center"/>
          </w:tcPr>
          <w:p w14:paraId="4776F4F6"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Giá trị</w:t>
            </w:r>
          </w:p>
        </w:tc>
      </w:tr>
      <w:tr w:rsidR="00D32BC9" w:rsidRPr="00AC31AF" w14:paraId="799B3064" w14:textId="77777777" w:rsidTr="002633CA">
        <w:trPr>
          <w:cantSplit/>
          <w:trHeight w:val="213"/>
        </w:trPr>
        <w:tc>
          <w:tcPr>
            <w:tcW w:w="606" w:type="dxa"/>
            <w:vAlign w:val="center"/>
          </w:tcPr>
          <w:p w14:paraId="57FA505F"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1</w:t>
            </w:r>
          </w:p>
        </w:tc>
        <w:tc>
          <w:tcPr>
            <w:tcW w:w="5775" w:type="dxa"/>
            <w:vAlign w:val="center"/>
          </w:tcPr>
          <w:p w14:paraId="38EA412D" w14:textId="77777777" w:rsidR="00D32BC9" w:rsidRPr="00AC31AF" w:rsidRDefault="00D32BC9" w:rsidP="006933BE">
            <w:pPr>
              <w:widowControl w:val="0"/>
              <w:tabs>
                <w:tab w:val="left" w:pos="567"/>
              </w:tabs>
              <w:spacing w:before="60" w:after="60" w:line="360" w:lineRule="exact"/>
              <w:rPr>
                <w:rFonts w:eastAsia="MS Mincho"/>
                <w:bCs/>
              </w:rPr>
            </w:pPr>
            <w:r w:rsidRPr="00AC31AF">
              <w:rPr>
                <w:rFonts w:eastAsia="MS Mincho"/>
                <w:bCs/>
              </w:rPr>
              <w:t>Tổng số quy hoạch đã ban hành (A)</w:t>
            </w:r>
          </w:p>
        </w:tc>
        <w:tc>
          <w:tcPr>
            <w:tcW w:w="2573" w:type="dxa"/>
            <w:vAlign w:val="center"/>
          </w:tcPr>
          <w:p w14:paraId="0DD32E12" w14:textId="77777777" w:rsidR="00D32BC9" w:rsidRPr="00AC31AF" w:rsidRDefault="00D32BC9" w:rsidP="006933BE">
            <w:pPr>
              <w:widowControl w:val="0"/>
              <w:tabs>
                <w:tab w:val="left" w:pos="567"/>
              </w:tabs>
              <w:spacing w:before="60" w:after="60" w:line="360" w:lineRule="exact"/>
              <w:jc w:val="center"/>
              <w:rPr>
                <w:rFonts w:eastAsia="MS Mincho"/>
                <w:bCs/>
              </w:rPr>
            </w:pPr>
            <w:r w:rsidRPr="00AC31AF">
              <w:rPr>
                <w:rFonts w:eastAsia="MS Mincho"/>
                <w:bCs/>
              </w:rPr>
              <w:t>2</w:t>
            </w:r>
          </w:p>
        </w:tc>
      </w:tr>
      <w:tr w:rsidR="00D32BC9" w:rsidRPr="00AC31AF" w14:paraId="1A2D7244" w14:textId="77777777" w:rsidTr="002633CA">
        <w:trPr>
          <w:cantSplit/>
          <w:trHeight w:val="213"/>
        </w:trPr>
        <w:tc>
          <w:tcPr>
            <w:tcW w:w="606" w:type="dxa"/>
            <w:vAlign w:val="center"/>
          </w:tcPr>
          <w:p w14:paraId="519C73F3"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2</w:t>
            </w:r>
          </w:p>
        </w:tc>
        <w:tc>
          <w:tcPr>
            <w:tcW w:w="5775" w:type="dxa"/>
            <w:vAlign w:val="center"/>
          </w:tcPr>
          <w:p w14:paraId="7A19026C" w14:textId="77777777" w:rsidR="00D32BC9" w:rsidRPr="00AC31AF" w:rsidRDefault="00D32BC9" w:rsidP="006933BE">
            <w:pPr>
              <w:widowControl w:val="0"/>
              <w:tabs>
                <w:tab w:val="left" w:pos="567"/>
              </w:tabs>
              <w:spacing w:before="60" w:after="60" w:line="360" w:lineRule="exact"/>
              <w:rPr>
                <w:rFonts w:eastAsia="MS Mincho"/>
                <w:bCs/>
              </w:rPr>
            </w:pPr>
            <w:r w:rsidRPr="00AC31AF">
              <w:rPr>
                <w:rFonts w:eastAsia="MS Mincho"/>
                <w:bCs/>
              </w:rPr>
              <w:t>Tổng số quy hoạch có lồng ghép nội dung thích ứng BĐKH (B)</w:t>
            </w:r>
          </w:p>
        </w:tc>
        <w:tc>
          <w:tcPr>
            <w:tcW w:w="2573" w:type="dxa"/>
            <w:vAlign w:val="center"/>
          </w:tcPr>
          <w:p w14:paraId="2C7EDE93" w14:textId="77777777" w:rsidR="00D32BC9" w:rsidRPr="00AC31AF" w:rsidRDefault="00D32BC9" w:rsidP="006933BE">
            <w:pPr>
              <w:widowControl w:val="0"/>
              <w:tabs>
                <w:tab w:val="left" w:pos="567"/>
              </w:tabs>
              <w:spacing w:before="60" w:after="60" w:line="360" w:lineRule="exact"/>
              <w:jc w:val="center"/>
              <w:rPr>
                <w:rFonts w:eastAsia="MS Mincho"/>
                <w:bCs/>
              </w:rPr>
            </w:pPr>
            <w:r w:rsidRPr="00AC31AF">
              <w:rPr>
                <w:rFonts w:eastAsia="MS Mincho"/>
                <w:bCs/>
              </w:rPr>
              <w:t>2</w:t>
            </w:r>
          </w:p>
        </w:tc>
      </w:tr>
      <w:tr w:rsidR="00D32BC9" w:rsidRPr="00AC31AF" w14:paraId="67BE1AFF" w14:textId="77777777" w:rsidTr="002633CA">
        <w:trPr>
          <w:cantSplit/>
          <w:trHeight w:val="324"/>
        </w:trPr>
        <w:tc>
          <w:tcPr>
            <w:tcW w:w="606" w:type="dxa"/>
            <w:vAlign w:val="center"/>
          </w:tcPr>
          <w:p w14:paraId="5C854B68"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3</w:t>
            </w:r>
          </w:p>
        </w:tc>
        <w:tc>
          <w:tcPr>
            <w:tcW w:w="5775" w:type="dxa"/>
            <w:vAlign w:val="center"/>
          </w:tcPr>
          <w:p w14:paraId="00AAB12C" w14:textId="77777777" w:rsidR="00D32BC9" w:rsidRPr="00AC31AF" w:rsidRDefault="00D32BC9" w:rsidP="006933BE">
            <w:pPr>
              <w:widowControl w:val="0"/>
              <w:tabs>
                <w:tab w:val="left" w:pos="567"/>
              </w:tabs>
              <w:spacing w:before="60" w:after="60" w:line="360" w:lineRule="exact"/>
              <w:rPr>
                <w:rFonts w:eastAsia="MS Mincho"/>
                <w:bCs/>
              </w:rPr>
            </w:pPr>
            <w:r w:rsidRPr="00AC31AF">
              <w:rPr>
                <w:rFonts w:eastAsia="Times New Roman"/>
                <w:bCs/>
              </w:rPr>
              <w:t>Tỷ lệ lồng ghép (%) (C) C (%) = B/A*100</w:t>
            </w:r>
          </w:p>
        </w:tc>
        <w:tc>
          <w:tcPr>
            <w:tcW w:w="2573" w:type="dxa"/>
            <w:vAlign w:val="center"/>
          </w:tcPr>
          <w:p w14:paraId="2F5B970A" w14:textId="77777777" w:rsidR="00D32BC9" w:rsidRPr="00AC31AF" w:rsidRDefault="00D32BC9" w:rsidP="006933BE">
            <w:pPr>
              <w:widowControl w:val="0"/>
              <w:tabs>
                <w:tab w:val="left" w:pos="567"/>
              </w:tabs>
              <w:spacing w:before="60" w:after="60" w:line="360" w:lineRule="exact"/>
              <w:jc w:val="center"/>
              <w:rPr>
                <w:rFonts w:eastAsia="MS Mincho"/>
                <w:bCs/>
              </w:rPr>
            </w:pPr>
            <w:r w:rsidRPr="00AC31AF">
              <w:rPr>
                <w:rFonts w:eastAsia="MS Mincho"/>
                <w:bCs/>
              </w:rPr>
              <w:t>100</w:t>
            </w:r>
          </w:p>
        </w:tc>
      </w:tr>
    </w:tbl>
    <w:p w14:paraId="031E8F1B" w14:textId="77777777" w:rsidR="00D454AA" w:rsidRDefault="00D454AA" w:rsidP="006933BE">
      <w:pPr>
        <w:spacing w:before="60" w:after="60" w:line="360" w:lineRule="exact"/>
        <w:rPr>
          <w:rFonts w:eastAsia="MS Mincho"/>
          <w:b/>
          <w:bCs/>
        </w:rPr>
      </w:pPr>
    </w:p>
    <w:p w14:paraId="4664AE2A" w14:textId="77777777" w:rsidR="00D32BC9" w:rsidRPr="00D454AA" w:rsidRDefault="006B4640" w:rsidP="006933BE">
      <w:pPr>
        <w:spacing w:before="60" w:after="60" w:line="360" w:lineRule="exact"/>
        <w:ind w:firstLine="567"/>
        <w:rPr>
          <w:rFonts w:ascii="Times New Roman Bold" w:eastAsia="MS Mincho" w:hAnsi="Times New Roman Bold" w:hint="eastAsia"/>
          <w:b/>
          <w:bCs/>
          <w:spacing w:val="-4"/>
        </w:rPr>
      </w:pPr>
      <w:r w:rsidRPr="00D454AA">
        <w:rPr>
          <w:rFonts w:ascii="Times New Roman Bold" w:eastAsia="MS Mincho" w:hAnsi="Times New Roman Bold"/>
          <w:b/>
          <w:bCs/>
          <w:spacing w:val="-4"/>
        </w:rPr>
        <w:t>3</w:t>
      </w:r>
      <w:r w:rsidR="00D32BC9" w:rsidRPr="00D454AA">
        <w:rPr>
          <w:rFonts w:ascii="Times New Roman Bold" w:eastAsia="MS Mincho" w:hAnsi="Times New Roman Bold"/>
          <w:b/>
          <w:bCs/>
          <w:spacing w:val="-4"/>
        </w:rPr>
        <w:t>. Hoàn thiện tổ chức, bộ máy và nhân lực ứng phó với biến đổi khí hậu</w:t>
      </w:r>
    </w:p>
    <w:p w14:paraId="1F7A534F" w14:textId="77777777" w:rsidR="00D454AA" w:rsidRPr="006933BE" w:rsidRDefault="00D32BC9" w:rsidP="006933BE">
      <w:pPr>
        <w:spacing w:before="60" w:after="60" w:line="360" w:lineRule="exact"/>
        <w:jc w:val="center"/>
        <w:rPr>
          <w:rFonts w:eastAsia="MS Mincho"/>
        </w:rPr>
      </w:pPr>
      <w:r w:rsidRPr="006933BE">
        <w:rPr>
          <w:rFonts w:eastAsia="MS Mincho"/>
        </w:rPr>
        <w:t xml:space="preserve">Bảng </w:t>
      </w:r>
      <w:r w:rsidR="00531E83" w:rsidRPr="006933BE">
        <w:rPr>
          <w:rFonts w:eastAsia="MS Mincho"/>
        </w:rPr>
        <w:t>4</w:t>
      </w:r>
      <w:r w:rsidRPr="006933BE">
        <w:rPr>
          <w:rFonts w:eastAsia="MS Mincho"/>
        </w:rPr>
        <w:t>. Danh mục cơ quan, đơn vị và số lượng công chức, viên chức,</w:t>
      </w:r>
    </w:p>
    <w:p w14:paraId="32DAC435" w14:textId="77777777" w:rsidR="00D32BC9" w:rsidRPr="006933BE" w:rsidRDefault="00D32BC9" w:rsidP="006933BE">
      <w:pPr>
        <w:spacing w:before="60" w:after="60" w:line="360" w:lineRule="exact"/>
        <w:jc w:val="center"/>
        <w:rPr>
          <w:rFonts w:eastAsia="MS Mincho"/>
        </w:rPr>
      </w:pPr>
      <w:r w:rsidRPr="006933BE">
        <w:rPr>
          <w:rFonts w:eastAsia="MS Mincho"/>
        </w:rPr>
        <w:lastRenderedPageBreak/>
        <w:t>người lao động làm việc trong lĩnh vực ứng phó với biến đổi khí hậu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5072"/>
        <w:gridCol w:w="3113"/>
      </w:tblGrid>
      <w:tr w:rsidR="00D32BC9" w:rsidRPr="00AC31AF" w14:paraId="29DDBF2A" w14:textId="77777777" w:rsidTr="002633CA">
        <w:trPr>
          <w:cantSplit/>
          <w:trHeight w:val="368"/>
        </w:trPr>
        <w:tc>
          <w:tcPr>
            <w:tcW w:w="769" w:type="dxa"/>
            <w:vAlign w:val="center"/>
          </w:tcPr>
          <w:p w14:paraId="0DA5FC2D"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5072" w:type="dxa"/>
            <w:vAlign w:val="center"/>
          </w:tcPr>
          <w:p w14:paraId="33C7F26F"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Tên cơ quan, đơn vị chuyên môn</w:t>
            </w:r>
          </w:p>
        </w:tc>
        <w:tc>
          <w:tcPr>
            <w:tcW w:w="3113" w:type="dxa"/>
            <w:vAlign w:val="center"/>
          </w:tcPr>
          <w:p w14:paraId="18AC6CFC"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Số lượng công chức, viên chức (Người)</w:t>
            </w:r>
          </w:p>
        </w:tc>
      </w:tr>
      <w:tr w:rsidR="00D32BC9" w:rsidRPr="00AC31AF" w14:paraId="26E32A60" w14:textId="77777777" w:rsidTr="002633CA">
        <w:trPr>
          <w:cantSplit/>
          <w:trHeight w:val="216"/>
        </w:trPr>
        <w:tc>
          <w:tcPr>
            <w:tcW w:w="769" w:type="dxa"/>
            <w:vAlign w:val="center"/>
          </w:tcPr>
          <w:p w14:paraId="3AFB69E7"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1</w:t>
            </w:r>
          </w:p>
        </w:tc>
        <w:tc>
          <w:tcPr>
            <w:tcW w:w="5072" w:type="dxa"/>
            <w:vAlign w:val="center"/>
          </w:tcPr>
          <w:p w14:paraId="5A1A8CDF"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Sở Nông nghiệp và Môi trường</w:t>
            </w:r>
          </w:p>
        </w:tc>
        <w:tc>
          <w:tcPr>
            <w:tcW w:w="3113" w:type="dxa"/>
            <w:vAlign w:val="center"/>
          </w:tcPr>
          <w:p w14:paraId="479B2B91"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03</w:t>
            </w:r>
          </w:p>
        </w:tc>
      </w:tr>
      <w:tr w:rsidR="00D32BC9" w:rsidRPr="00AC31AF" w14:paraId="3367B651" w14:textId="77777777" w:rsidTr="002633CA">
        <w:trPr>
          <w:cantSplit/>
          <w:trHeight w:val="213"/>
        </w:trPr>
        <w:tc>
          <w:tcPr>
            <w:tcW w:w="769" w:type="dxa"/>
            <w:vAlign w:val="center"/>
          </w:tcPr>
          <w:p w14:paraId="73DD7066"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2</w:t>
            </w:r>
          </w:p>
        </w:tc>
        <w:tc>
          <w:tcPr>
            <w:tcW w:w="5072" w:type="dxa"/>
            <w:vAlign w:val="center"/>
          </w:tcPr>
          <w:p w14:paraId="112DFCDB"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Sở Công Thương</w:t>
            </w:r>
          </w:p>
        </w:tc>
        <w:tc>
          <w:tcPr>
            <w:tcW w:w="3113" w:type="dxa"/>
            <w:vAlign w:val="center"/>
          </w:tcPr>
          <w:p w14:paraId="2C4A2484"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03</w:t>
            </w:r>
          </w:p>
        </w:tc>
      </w:tr>
      <w:tr w:rsidR="00D32BC9" w:rsidRPr="00AC31AF" w14:paraId="276A4A03" w14:textId="77777777" w:rsidTr="002633CA">
        <w:trPr>
          <w:cantSplit/>
          <w:trHeight w:val="213"/>
        </w:trPr>
        <w:tc>
          <w:tcPr>
            <w:tcW w:w="769" w:type="dxa"/>
            <w:vAlign w:val="center"/>
          </w:tcPr>
          <w:p w14:paraId="2CCA1D84"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3</w:t>
            </w:r>
          </w:p>
        </w:tc>
        <w:tc>
          <w:tcPr>
            <w:tcW w:w="5072" w:type="dxa"/>
            <w:vAlign w:val="center"/>
          </w:tcPr>
          <w:p w14:paraId="60DB0D7E"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UBND cấp xã: 102 xã, phường</w:t>
            </w:r>
          </w:p>
        </w:tc>
        <w:tc>
          <w:tcPr>
            <w:tcW w:w="3113" w:type="dxa"/>
            <w:vAlign w:val="center"/>
          </w:tcPr>
          <w:p w14:paraId="4EA191FC"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102</w:t>
            </w:r>
          </w:p>
        </w:tc>
      </w:tr>
    </w:tbl>
    <w:p w14:paraId="33A62A49" w14:textId="77777777" w:rsidR="00D32BC9" w:rsidRPr="00AC31AF" w:rsidRDefault="00531E83" w:rsidP="006933BE">
      <w:pPr>
        <w:spacing w:before="60" w:after="60" w:line="360" w:lineRule="exact"/>
        <w:ind w:firstLine="567"/>
        <w:jc w:val="both"/>
        <w:rPr>
          <w:rFonts w:eastAsia="MS Mincho"/>
          <w:b/>
          <w:bCs/>
          <w:i/>
          <w:iCs/>
        </w:rPr>
      </w:pPr>
      <w:r>
        <w:rPr>
          <w:rFonts w:eastAsia="MS Mincho"/>
          <w:b/>
        </w:rPr>
        <w:t>4</w:t>
      </w:r>
      <w:r w:rsidR="00D32BC9" w:rsidRPr="00AC31AF">
        <w:rPr>
          <w:rFonts w:eastAsia="MS Mincho"/>
          <w:b/>
        </w:rPr>
        <w:t>.</w:t>
      </w:r>
      <w:r w:rsidR="00D32BC9" w:rsidRPr="00AC31AF">
        <w:rPr>
          <w:rFonts w:eastAsia="MS Mincho"/>
          <w:b/>
          <w:i/>
          <w:iCs/>
        </w:rPr>
        <w:t xml:space="preserve"> </w:t>
      </w:r>
      <w:r w:rsidR="00D32BC9" w:rsidRPr="00AC31AF">
        <w:rPr>
          <w:rFonts w:eastAsia="MS Mincho"/>
          <w:b/>
        </w:rPr>
        <w:t>Tăng cường khả năng chống chịu, năng lực thích ứng với biến đổi khí hậu trong lĩnh vực công nghiệp, thương mại và dịch vụ</w:t>
      </w:r>
    </w:p>
    <w:p w14:paraId="08B0FA28" w14:textId="77777777" w:rsidR="00D32BC9" w:rsidRPr="006933BE" w:rsidRDefault="00D32BC9" w:rsidP="006933BE">
      <w:pPr>
        <w:spacing w:before="60" w:after="60" w:line="360" w:lineRule="exact"/>
        <w:jc w:val="center"/>
        <w:rPr>
          <w:rFonts w:eastAsia="MS Mincho"/>
        </w:rPr>
      </w:pPr>
      <w:r w:rsidRPr="006933BE">
        <w:rPr>
          <w:rFonts w:eastAsia="MS Mincho"/>
        </w:rPr>
        <w:t xml:space="preserve">Bảng </w:t>
      </w:r>
      <w:r w:rsidR="00531E83" w:rsidRPr="006933BE">
        <w:rPr>
          <w:rFonts w:eastAsia="MS Mincho"/>
        </w:rPr>
        <w:t>5</w:t>
      </w:r>
      <w:r w:rsidRPr="006933BE">
        <w:rPr>
          <w:rFonts w:eastAsia="MS Mincho"/>
        </w:rPr>
        <w:t>. Số lượng công trình hạ tầng ngành năng lượng được xây dựng, nâng cấp phục vụ thích ứng với biến đổi khí hậu</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114"/>
        <w:gridCol w:w="2125"/>
        <w:gridCol w:w="850"/>
        <w:gridCol w:w="854"/>
        <w:gridCol w:w="1417"/>
      </w:tblGrid>
      <w:tr w:rsidR="00D32BC9" w:rsidRPr="00322CE5" w14:paraId="5D6570C9" w14:textId="77777777" w:rsidTr="00322CE5">
        <w:trPr>
          <w:trHeight w:val="412"/>
        </w:trPr>
        <w:tc>
          <w:tcPr>
            <w:tcW w:w="713" w:type="dxa"/>
            <w:vAlign w:val="center"/>
          </w:tcPr>
          <w:p w14:paraId="08797686"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TT</w:t>
            </w:r>
          </w:p>
        </w:tc>
        <w:tc>
          <w:tcPr>
            <w:tcW w:w="3115" w:type="dxa"/>
            <w:vAlign w:val="center"/>
          </w:tcPr>
          <w:p w14:paraId="36C4A9AE"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Tên công trình</w:t>
            </w:r>
          </w:p>
        </w:tc>
        <w:tc>
          <w:tcPr>
            <w:tcW w:w="2126" w:type="dxa"/>
            <w:vAlign w:val="center"/>
          </w:tcPr>
          <w:p w14:paraId="31AE3820"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Địa điểm</w:t>
            </w:r>
          </w:p>
        </w:tc>
        <w:tc>
          <w:tcPr>
            <w:tcW w:w="850" w:type="dxa"/>
            <w:vAlign w:val="center"/>
          </w:tcPr>
          <w:p w14:paraId="03ABFB25"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Xây mới</w:t>
            </w:r>
          </w:p>
        </w:tc>
        <w:tc>
          <w:tcPr>
            <w:tcW w:w="851" w:type="dxa"/>
            <w:vAlign w:val="center"/>
          </w:tcPr>
          <w:p w14:paraId="77CE73E9"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lang w:val="vi-VN"/>
              </w:rPr>
              <w:t>N</w:t>
            </w:r>
            <w:r w:rsidRPr="00322CE5">
              <w:rPr>
                <w:rFonts w:eastAsia="MS Mincho"/>
                <w:b/>
              </w:rPr>
              <w:t>âng cấp</w:t>
            </w:r>
          </w:p>
        </w:tc>
        <w:tc>
          <w:tcPr>
            <w:tcW w:w="1417" w:type="dxa"/>
            <w:vAlign w:val="center"/>
          </w:tcPr>
          <w:p w14:paraId="464197B2"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Kinh phí (tỷ đồng)</w:t>
            </w:r>
          </w:p>
        </w:tc>
      </w:tr>
      <w:tr w:rsidR="00D32BC9" w:rsidRPr="00322CE5" w14:paraId="065B881F" w14:textId="77777777" w:rsidTr="00322CE5">
        <w:trPr>
          <w:trHeight w:val="241"/>
        </w:trPr>
        <w:tc>
          <w:tcPr>
            <w:tcW w:w="713" w:type="dxa"/>
            <w:vAlign w:val="center"/>
          </w:tcPr>
          <w:p w14:paraId="17A4C928"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1</w:t>
            </w:r>
          </w:p>
        </w:tc>
        <w:tc>
          <w:tcPr>
            <w:tcW w:w="3115" w:type="dxa"/>
            <w:vAlign w:val="center"/>
          </w:tcPr>
          <w:p w14:paraId="27C5B9DB" w14:textId="77777777" w:rsidR="00D32BC9" w:rsidRPr="00322CE5" w:rsidRDefault="00D32BC9" w:rsidP="006933BE">
            <w:pPr>
              <w:spacing w:before="60" w:after="60" w:line="360" w:lineRule="exact"/>
            </w:pPr>
            <w:r w:rsidRPr="00322CE5">
              <w:t xml:space="preserve">Trạm biến áp 220kV Lấp Vò </w:t>
            </w:r>
            <w:r w:rsidRPr="00322CE5">
              <w:rPr>
                <w:i/>
              </w:rPr>
              <w:t>(công suất 250MVA)</w:t>
            </w:r>
          </w:p>
        </w:tc>
        <w:tc>
          <w:tcPr>
            <w:tcW w:w="2126" w:type="dxa"/>
            <w:vAlign w:val="center"/>
          </w:tcPr>
          <w:p w14:paraId="6777D47B" w14:textId="77777777" w:rsidR="00D32BC9" w:rsidRPr="00322CE5" w:rsidRDefault="00D32BC9" w:rsidP="006933BE">
            <w:pPr>
              <w:spacing w:before="60" w:after="60" w:line="360" w:lineRule="exact"/>
              <w:jc w:val="center"/>
              <w:rPr>
                <w:color w:val="0000CC"/>
              </w:rPr>
            </w:pPr>
            <w:r w:rsidRPr="00322CE5">
              <w:t>Xã Lấp Vò</w:t>
            </w:r>
          </w:p>
        </w:tc>
        <w:tc>
          <w:tcPr>
            <w:tcW w:w="850" w:type="dxa"/>
            <w:vAlign w:val="center"/>
          </w:tcPr>
          <w:p w14:paraId="7B1F6F49" w14:textId="77777777" w:rsidR="00D32BC9" w:rsidRPr="00322CE5" w:rsidRDefault="00D32BC9" w:rsidP="006933BE">
            <w:pPr>
              <w:spacing w:before="60" w:after="60" w:line="360" w:lineRule="exact"/>
              <w:jc w:val="center"/>
            </w:pPr>
            <w:r w:rsidRPr="00322CE5">
              <w:t>x</w:t>
            </w:r>
          </w:p>
        </w:tc>
        <w:tc>
          <w:tcPr>
            <w:tcW w:w="851" w:type="dxa"/>
            <w:vAlign w:val="center"/>
          </w:tcPr>
          <w:p w14:paraId="7FFD4657" w14:textId="77777777" w:rsidR="00D32BC9" w:rsidRPr="00322CE5" w:rsidRDefault="00D32BC9" w:rsidP="006933BE">
            <w:pPr>
              <w:spacing w:before="60" w:after="60" w:line="360" w:lineRule="exact"/>
              <w:jc w:val="center"/>
            </w:pPr>
          </w:p>
        </w:tc>
        <w:tc>
          <w:tcPr>
            <w:tcW w:w="1417" w:type="dxa"/>
            <w:vAlign w:val="center"/>
          </w:tcPr>
          <w:p w14:paraId="32807D81" w14:textId="77777777" w:rsidR="00D32BC9" w:rsidRPr="00322CE5" w:rsidRDefault="00D32BC9" w:rsidP="006933BE">
            <w:pPr>
              <w:spacing w:before="60" w:after="60" w:line="360" w:lineRule="exact"/>
              <w:jc w:val="center"/>
            </w:pPr>
            <w:r w:rsidRPr="00322CE5">
              <w:t>336</w:t>
            </w:r>
          </w:p>
        </w:tc>
      </w:tr>
      <w:tr w:rsidR="00D32BC9" w:rsidRPr="00322CE5" w14:paraId="45F2B6FB" w14:textId="77777777" w:rsidTr="00322CE5">
        <w:trPr>
          <w:trHeight w:val="241"/>
        </w:trPr>
        <w:tc>
          <w:tcPr>
            <w:tcW w:w="713" w:type="dxa"/>
            <w:vAlign w:val="center"/>
          </w:tcPr>
          <w:p w14:paraId="0081C0F7"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2</w:t>
            </w:r>
          </w:p>
        </w:tc>
        <w:tc>
          <w:tcPr>
            <w:tcW w:w="3115" w:type="dxa"/>
            <w:vAlign w:val="center"/>
          </w:tcPr>
          <w:p w14:paraId="0CD483F3" w14:textId="77777777" w:rsidR="00D32BC9" w:rsidRPr="00322CE5" w:rsidRDefault="00D32BC9" w:rsidP="006933BE">
            <w:pPr>
              <w:spacing w:before="60" w:after="60" w:line="360" w:lineRule="exact"/>
            </w:pPr>
            <w:r w:rsidRPr="00322CE5">
              <w:t xml:space="preserve">Trạm biến áp 110kV Tân Hồng </w:t>
            </w:r>
            <w:r w:rsidRPr="00322CE5">
              <w:rPr>
                <w:i/>
              </w:rPr>
              <w:t>(công suất 40MVA)</w:t>
            </w:r>
            <w:r w:rsidRPr="00322CE5">
              <w:t xml:space="preserve"> và đường dây đấu nối </w:t>
            </w:r>
            <w:r w:rsidRPr="00322CE5">
              <w:rPr>
                <w:i/>
              </w:rPr>
              <w:t>(chiều dài 6,2km)</w:t>
            </w:r>
          </w:p>
        </w:tc>
        <w:tc>
          <w:tcPr>
            <w:tcW w:w="2126" w:type="dxa"/>
            <w:vAlign w:val="center"/>
          </w:tcPr>
          <w:p w14:paraId="4FD6A7F1" w14:textId="77777777" w:rsidR="00D32BC9" w:rsidRPr="00322CE5" w:rsidRDefault="00D32BC9" w:rsidP="006933BE">
            <w:pPr>
              <w:spacing w:before="60" w:after="60" w:line="360" w:lineRule="exact"/>
              <w:jc w:val="center"/>
            </w:pPr>
            <w:r w:rsidRPr="00322CE5">
              <w:t>Xã Tân Hồng (TBA), xã An Phước</w:t>
            </w:r>
          </w:p>
        </w:tc>
        <w:tc>
          <w:tcPr>
            <w:tcW w:w="850" w:type="dxa"/>
            <w:vAlign w:val="center"/>
          </w:tcPr>
          <w:p w14:paraId="78F5A366" w14:textId="77777777" w:rsidR="00D32BC9" w:rsidRPr="00322CE5" w:rsidRDefault="00D32BC9" w:rsidP="006933BE">
            <w:pPr>
              <w:spacing w:before="60" w:after="60" w:line="360" w:lineRule="exact"/>
              <w:jc w:val="center"/>
            </w:pPr>
            <w:r w:rsidRPr="00322CE5">
              <w:t>x</w:t>
            </w:r>
          </w:p>
        </w:tc>
        <w:tc>
          <w:tcPr>
            <w:tcW w:w="851" w:type="dxa"/>
            <w:vAlign w:val="center"/>
          </w:tcPr>
          <w:p w14:paraId="028A764C" w14:textId="77777777" w:rsidR="00D32BC9" w:rsidRPr="00322CE5" w:rsidRDefault="00D32BC9" w:rsidP="006933BE">
            <w:pPr>
              <w:spacing w:before="60" w:after="60" w:line="360" w:lineRule="exact"/>
              <w:jc w:val="center"/>
            </w:pPr>
          </w:p>
        </w:tc>
        <w:tc>
          <w:tcPr>
            <w:tcW w:w="1417" w:type="dxa"/>
            <w:vAlign w:val="center"/>
          </w:tcPr>
          <w:p w14:paraId="14E8E700" w14:textId="77777777" w:rsidR="00D32BC9" w:rsidRPr="00322CE5" w:rsidRDefault="00D32BC9" w:rsidP="006933BE">
            <w:pPr>
              <w:spacing w:before="60" w:after="60" w:line="360" w:lineRule="exact"/>
              <w:jc w:val="center"/>
            </w:pPr>
            <w:r w:rsidRPr="00322CE5">
              <w:t>88,4</w:t>
            </w:r>
          </w:p>
        </w:tc>
      </w:tr>
      <w:tr w:rsidR="00D32BC9" w:rsidRPr="00322CE5" w14:paraId="37A724B0" w14:textId="77777777" w:rsidTr="00322CE5">
        <w:trPr>
          <w:trHeight w:val="241"/>
        </w:trPr>
        <w:tc>
          <w:tcPr>
            <w:tcW w:w="713" w:type="dxa"/>
            <w:vAlign w:val="center"/>
          </w:tcPr>
          <w:p w14:paraId="0B628CB6"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3</w:t>
            </w:r>
          </w:p>
        </w:tc>
        <w:tc>
          <w:tcPr>
            <w:tcW w:w="3115" w:type="dxa"/>
            <w:vAlign w:val="center"/>
          </w:tcPr>
          <w:p w14:paraId="5EBCC735" w14:textId="77777777" w:rsidR="00D32BC9" w:rsidRPr="00322CE5" w:rsidRDefault="00D32BC9" w:rsidP="006933BE">
            <w:pPr>
              <w:spacing w:before="60" w:after="60" w:line="360" w:lineRule="exact"/>
            </w:pPr>
            <w:r w:rsidRPr="00322CE5">
              <w:t xml:space="preserve">Trạm biến áp 110kV Thanh Bình </w:t>
            </w:r>
            <w:r w:rsidRPr="00322CE5">
              <w:rPr>
                <w:i/>
              </w:rPr>
              <w:t>(công suất 40MVA)</w:t>
            </w:r>
            <w:r w:rsidRPr="00322CE5">
              <w:t xml:space="preserve"> và đường dây đấu nối </w:t>
            </w:r>
            <w:r w:rsidRPr="00322CE5">
              <w:rPr>
                <w:i/>
              </w:rPr>
              <w:t>(chiều dài 1,5km)</w:t>
            </w:r>
          </w:p>
        </w:tc>
        <w:tc>
          <w:tcPr>
            <w:tcW w:w="2126" w:type="dxa"/>
            <w:vAlign w:val="center"/>
          </w:tcPr>
          <w:p w14:paraId="0B3312BA" w14:textId="77777777" w:rsidR="00D32BC9" w:rsidRPr="00322CE5" w:rsidRDefault="00D32BC9" w:rsidP="006933BE">
            <w:pPr>
              <w:spacing w:before="60" w:after="60" w:line="360" w:lineRule="exact"/>
              <w:jc w:val="center"/>
              <w:rPr>
                <w:color w:val="0000CC"/>
              </w:rPr>
            </w:pPr>
            <w:r w:rsidRPr="00322CE5">
              <w:t>Xã Thanh Bình</w:t>
            </w:r>
          </w:p>
        </w:tc>
        <w:tc>
          <w:tcPr>
            <w:tcW w:w="850" w:type="dxa"/>
            <w:vAlign w:val="center"/>
          </w:tcPr>
          <w:p w14:paraId="41620E36" w14:textId="77777777" w:rsidR="00D32BC9" w:rsidRPr="00322CE5" w:rsidRDefault="00D32BC9" w:rsidP="006933BE">
            <w:pPr>
              <w:spacing w:before="60" w:after="60" w:line="360" w:lineRule="exact"/>
              <w:jc w:val="center"/>
            </w:pPr>
            <w:r w:rsidRPr="00322CE5">
              <w:t>x</w:t>
            </w:r>
          </w:p>
        </w:tc>
        <w:tc>
          <w:tcPr>
            <w:tcW w:w="851" w:type="dxa"/>
            <w:vAlign w:val="center"/>
          </w:tcPr>
          <w:p w14:paraId="69C800A3" w14:textId="77777777" w:rsidR="00D32BC9" w:rsidRPr="00322CE5" w:rsidRDefault="00D32BC9" w:rsidP="006933BE">
            <w:pPr>
              <w:spacing w:before="60" w:after="60" w:line="360" w:lineRule="exact"/>
              <w:jc w:val="center"/>
            </w:pPr>
          </w:p>
        </w:tc>
        <w:tc>
          <w:tcPr>
            <w:tcW w:w="1417" w:type="dxa"/>
            <w:vAlign w:val="center"/>
          </w:tcPr>
          <w:p w14:paraId="38CD50F2" w14:textId="77777777" w:rsidR="00D32BC9" w:rsidRPr="00322CE5" w:rsidRDefault="00D32BC9" w:rsidP="006933BE">
            <w:pPr>
              <w:spacing w:before="60" w:after="60" w:line="360" w:lineRule="exact"/>
              <w:jc w:val="center"/>
            </w:pPr>
            <w:r w:rsidRPr="00322CE5">
              <w:t>115,3</w:t>
            </w:r>
          </w:p>
        </w:tc>
      </w:tr>
      <w:tr w:rsidR="00D32BC9" w:rsidRPr="00322CE5" w14:paraId="50DCC18B" w14:textId="77777777" w:rsidTr="00322CE5">
        <w:trPr>
          <w:trHeight w:val="241"/>
        </w:trPr>
        <w:tc>
          <w:tcPr>
            <w:tcW w:w="713" w:type="dxa"/>
            <w:vAlign w:val="center"/>
          </w:tcPr>
          <w:p w14:paraId="22374670"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4</w:t>
            </w:r>
          </w:p>
        </w:tc>
        <w:tc>
          <w:tcPr>
            <w:tcW w:w="3115" w:type="dxa"/>
            <w:vAlign w:val="center"/>
          </w:tcPr>
          <w:p w14:paraId="3D95E9A4" w14:textId="77777777" w:rsidR="00D32BC9" w:rsidRPr="00322CE5" w:rsidRDefault="00D32BC9" w:rsidP="006933BE">
            <w:pPr>
              <w:spacing w:before="60" w:after="60" w:line="360" w:lineRule="exact"/>
            </w:pPr>
            <w:r w:rsidRPr="00322CE5">
              <w:t>Nâng công suất máy biến áp trạm 110kV</w:t>
            </w:r>
            <w:r w:rsidRPr="00322CE5">
              <w:rPr>
                <w:bCs/>
                <w:iCs/>
              </w:rPr>
              <w:t xml:space="preserve"> Mỹ Tho </w:t>
            </w:r>
            <w:r w:rsidRPr="00322CE5">
              <w:rPr>
                <w:bCs/>
                <w:i/>
                <w:iCs/>
              </w:rPr>
              <w:t>(từ 25MVA lên 40MVA)</w:t>
            </w:r>
          </w:p>
        </w:tc>
        <w:tc>
          <w:tcPr>
            <w:tcW w:w="2126" w:type="dxa"/>
            <w:vAlign w:val="center"/>
          </w:tcPr>
          <w:p w14:paraId="3B30FFD6" w14:textId="77777777" w:rsidR="00D32BC9" w:rsidRPr="00322CE5" w:rsidRDefault="00D32BC9" w:rsidP="006933BE">
            <w:pPr>
              <w:spacing w:before="60" w:after="60" w:line="360" w:lineRule="exact"/>
              <w:jc w:val="center"/>
              <w:rPr>
                <w:color w:val="0000CC"/>
              </w:rPr>
            </w:pPr>
            <w:r w:rsidRPr="00322CE5">
              <w:t>Phường Đạo Thạnh</w:t>
            </w:r>
          </w:p>
        </w:tc>
        <w:tc>
          <w:tcPr>
            <w:tcW w:w="850" w:type="dxa"/>
            <w:vAlign w:val="center"/>
          </w:tcPr>
          <w:p w14:paraId="61D3849D" w14:textId="77777777" w:rsidR="00D32BC9" w:rsidRPr="00322CE5" w:rsidRDefault="00D32BC9" w:rsidP="006933BE">
            <w:pPr>
              <w:spacing w:before="60" w:after="60" w:line="360" w:lineRule="exact"/>
              <w:jc w:val="center"/>
            </w:pPr>
          </w:p>
        </w:tc>
        <w:tc>
          <w:tcPr>
            <w:tcW w:w="851" w:type="dxa"/>
            <w:vAlign w:val="center"/>
          </w:tcPr>
          <w:p w14:paraId="0A936D01" w14:textId="77777777" w:rsidR="00D32BC9" w:rsidRPr="00322CE5" w:rsidRDefault="00D32BC9" w:rsidP="006933BE">
            <w:pPr>
              <w:spacing w:before="60" w:after="60" w:line="360" w:lineRule="exact"/>
              <w:jc w:val="center"/>
            </w:pPr>
            <w:r w:rsidRPr="00322CE5">
              <w:t>x</w:t>
            </w:r>
          </w:p>
        </w:tc>
        <w:tc>
          <w:tcPr>
            <w:tcW w:w="1417" w:type="dxa"/>
            <w:vAlign w:val="center"/>
          </w:tcPr>
          <w:p w14:paraId="54C97D67" w14:textId="77777777" w:rsidR="00D32BC9" w:rsidRPr="00322CE5" w:rsidRDefault="00D32BC9" w:rsidP="006933BE">
            <w:pPr>
              <w:spacing w:before="60" w:after="60" w:line="360" w:lineRule="exact"/>
              <w:jc w:val="center"/>
            </w:pPr>
            <w:r w:rsidRPr="00322CE5">
              <w:t>59,7</w:t>
            </w:r>
          </w:p>
        </w:tc>
      </w:tr>
      <w:tr w:rsidR="00D32BC9" w:rsidRPr="00322CE5" w14:paraId="08D16107" w14:textId="77777777" w:rsidTr="00322CE5">
        <w:trPr>
          <w:trHeight w:val="241"/>
        </w:trPr>
        <w:tc>
          <w:tcPr>
            <w:tcW w:w="713" w:type="dxa"/>
            <w:vAlign w:val="center"/>
          </w:tcPr>
          <w:p w14:paraId="3FF9C544"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5</w:t>
            </w:r>
          </w:p>
        </w:tc>
        <w:tc>
          <w:tcPr>
            <w:tcW w:w="3115" w:type="dxa"/>
            <w:vAlign w:val="center"/>
          </w:tcPr>
          <w:p w14:paraId="6C119E63" w14:textId="77777777" w:rsidR="00D32BC9" w:rsidRPr="00322CE5" w:rsidRDefault="00D32BC9" w:rsidP="006933BE">
            <w:pPr>
              <w:spacing w:before="60" w:after="60" w:line="360" w:lineRule="exact"/>
            </w:pPr>
            <w:r w:rsidRPr="00322CE5">
              <w:t xml:space="preserve">Thay máy biến áp T2 trạm 110kV Gò Công </w:t>
            </w:r>
            <w:r w:rsidRPr="00322CE5">
              <w:rPr>
                <w:i/>
              </w:rPr>
              <w:t xml:space="preserve">(từ </w:t>
            </w:r>
            <w:r w:rsidRPr="00322CE5">
              <w:rPr>
                <w:bCs/>
                <w:i/>
                <w:iCs/>
              </w:rPr>
              <w:t>40MVA lên 63MVA)</w:t>
            </w:r>
          </w:p>
        </w:tc>
        <w:tc>
          <w:tcPr>
            <w:tcW w:w="2126" w:type="dxa"/>
            <w:vAlign w:val="center"/>
          </w:tcPr>
          <w:p w14:paraId="7AF63040" w14:textId="77777777" w:rsidR="00D32BC9" w:rsidRPr="00322CE5" w:rsidRDefault="00D32BC9" w:rsidP="006933BE">
            <w:pPr>
              <w:spacing w:before="60" w:after="60" w:line="360" w:lineRule="exact"/>
              <w:jc w:val="center"/>
              <w:rPr>
                <w:color w:val="0000CC"/>
              </w:rPr>
            </w:pPr>
            <w:r w:rsidRPr="00322CE5">
              <w:t>Phường Bình Xuân</w:t>
            </w:r>
          </w:p>
        </w:tc>
        <w:tc>
          <w:tcPr>
            <w:tcW w:w="850" w:type="dxa"/>
            <w:vAlign w:val="center"/>
          </w:tcPr>
          <w:p w14:paraId="51A603DB" w14:textId="77777777" w:rsidR="00D32BC9" w:rsidRPr="00322CE5" w:rsidRDefault="00D32BC9" w:rsidP="006933BE">
            <w:pPr>
              <w:spacing w:before="60" w:after="60" w:line="360" w:lineRule="exact"/>
              <w:jc w:val="center"/>
            </w:pPr>
          </w:p>
        </w:tc>
        <w:tc>
          <w:tcPr>
            <w:tcW w:w="851" w:type="dxa"/>
            <w:vAlign w:val="center"/>
          </w:tcPr>
          <w:p w14:paraId="68EEC518" w14:textId="77777777" w:rsidR="00D32BC9" w:rsidRPr="00322CE5" w:rsidRDefault="00D32BC9" w:rsidP="006933BE">
            <w:pPr>
              <w:spacing w:before="60" w:after="60" w:line="360" w:lineRule="exact"/>
              <w:jc w:val="center"/>
            </w:pPr>
            <w:r w:rsidRPr="00322CE5">
              <w:t>x</w:t>
            </w:r>
          </w:p>
        </w:tc>
        <w:tc>
          <w:tcPr>
            <w:tcW w:w="1417" w:type="dxa"/>
            <w:vAlign w:val="center"/>
          </w:tcPr>
          <w:p w14:paraId="2B0C1013" w14:textId="77777777" w:rsidR="00D32BC9" w:rsidRPr="00322CE5" w:rsidRDefault="00D32BC9" w:rsidP="006933BE">
            <w:pPr>
              <w:spacing w:before="60" w:after="60" w:line="360" w:lineRule="exact"/>
              <w:jc w:val="center"/>
            </w:pPr>
            <w:r w:rsidRPr="00322CE5">
              <w:t>35,7</w:t>
            </w:r>
          </w:p>
        </w:tc>
      </w:tr>
      <w:tr w:rsidR="00D32BC9" w:rsidRPr="00322CE5" w14:paraId="15EA9199" w14:textId="77777777" w:rsidTr="00322CE5">
        <w:trPr>
          <w:trHeight w:val="241"/>
        </w:trPr>
        <w:tc>
          <w:tcPr>
            <w:tcW w:w="713" w:type="dxa"/>
            <w:vAlign w:val="center"/>
          </w:tcPr>
          <w:p w14:paraId="6383FEE4"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6</w:t>
            </w:r>
          </w:p>
        </w:tc>
        <w:tc>
          <w:tcPr>
            <w:tcW w:w="3115" w:type="dxa"/>
            <w:vAlign w:val="center"/>
          </w:tcPr>
          <w:p w14:paraId="59D65741" w14:textId="77777777" w:rsidR="00D32BC9" w:rsidRPr="00322CE5" w:rsidRDefault="00D32BC9" w:rsidP="006933BE">
            <w:pPr>
              <w:spacing w:before="60" w:after="60" w:line="360" w:lineRule="exact"/>
            </w:pPr>
            <w:r w:rsidRPr="00322CE5">
              <w:t xml:space="preserve">Thay máy biến áp T2 trạm 110kV Tam Nông </w:t>
            </w:r>
            <w:r w:rsidRPr="00322CE5">
              <w:rPr>
                <w:i/>
              </w:rPr>
              <w:t xml:space="preserve">(từ </w:t>
            </w:r>
            <w:r w:rsidRPr="00322CE5">
              <w:rPr>
                <w:bCs/>
                <w:i/>
                <w:iCs/>
              </w:rPr>
              <w:t>40MVA lên 63MVA)</w:t>
            </w:r>
          </w:p>
        </w:tc>
        <w:tc>
          <w:tcPr>
            <w:tcW w:w="2126" w:type="dxa"/>
            <w:vAlign w:val="center"/>
          </w:tcPr>
          <w:p w14:paraId="0EDE3E12" w14:textId="77777777" w:rsidR="00D32BC9" w:rsidRPr="00322CE5" w:rsidRDefault="00D32BC9" w:rsidP="006933BE">
            <w:pPr>
              <w:spacing w:before="60" w:after="60" w:line="360" w:lineRule="exact"/>
              <w:jc w:val="center"/>
            </w:pPr>
            <w:r w:rsidRPr="00322CE5">
              <w:t>Xã Phú Cường</w:t>
            </w:r>
          </w:p>
        </w:tc>
        <w:tc>
          <w:tcPr>
            <w:tcW w:w="850" w:type="dxa"/>
            <w:vAlign w:val="center"/>
          </w:tcPr>
          <w:p w14:paraId="7EFFE9C3" w14:textId="77777777" w:rsidR="00D32BC9" w:rsidRPr="00322CE5" w:rsidRDefault="00D32BC9" w:rsidP="006933BE">
            <w:pPr>
              <w:spacing w:before="60" w:after="60" w:line="360" w:lineRule="exact"/>
              <w:jc w:val="center"/>
            </w:pPr>
          </w:p>
        </w:tc>
        <w:tc>
          <w:tcPr>
            <w:tcW w:w="851" w:type="dxa"/>
            <w:vAlign w:val="center"/>
          </w:tcPr>
          <w:p w14:paraId="3AB7EB01" w14:textId="77777777" w:rsidR="00D32BC9" w:rsidRPr="00322CE5" w:rsidRDefault="00D32BC9" w:rsidP="006933BE">
            <w:pPr>
              <w:spacing w:before="60" w:after="60" w:line="360" w:lineRule="exact"/>
              <w:jc w:val="center"/>
            </w:pPr>
            <w:r w:rsidRPr="00322CE5">
              <w:t>x</w:t>
            </w:r>
          </w:p>
        </w:tc>
        <w:tc>
          <w:tcPr>
            <w:tcW w:w="1417" w:type="dxa"/>
            <w:vAlign w:val="center"/>
          </w:tcPr>
          <w:p w14:paraId="3CBF674C" w14:textId="77777777" w:rsidR="00D32BC9" w:rsidRPr="00322CE5" w:rsidRDefault="00D32BC9" w:rsidP="006933BE">
            <w:pPr>
              <w:spacing w:before="60" w:after="60" w:line="360" w:lineRule="exact"/>
              <w:jc w:val="center"/>
            </w:pPr>
            <w:r w:rsidRPr="00322CE5">
              <w:t>46,9</w:t>
            </w:r>
          </w:p>
        </w:tc>
      </w:tr>
      <w:tr w:rsidR="00D32BC9" w:rsidRPr="00322CE5" w14:paraId="46FE764B" w14:textId="77777777" w:rsidTr="00322CE5">
        <w:trPr>
          <w:trHeight w:val="241"/>
        </w:trPr>
        <w:tc>
          <w:tcPr>
            <w:tcW w:w="713" w:type="dxa"/>
            <w:vAlign w:val="center"/>
          </w:tcPr>
          <w:p w14:paraId="62E05CE4"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7</w:t>
            </w:r>
          </w:p>
        </w:tc>
        <w:tc>
          <w:tcPr>
            <w:tcW w:w="3115" w:type="dxa"/>
            <w:vAlign w:val="center"/>
          </w:tcPr>
          <w:p w14:paraId="54588D83" w14:textId="77777777" w:rsidR="00D32BC9" w:rsidRPr="00322CE5" w:rsidRDefault="00D32BC9" w:rsidP="006933BE">
            <w:pPr>
              <w:spacing w:before="60" w:after="60" w:line="360" w:lineRule="exact"/>
            </w:pPr>
            <w:r w:rsidRPr="00322CE5">
              <w:t xml:space="preserve">Lắp thêm máy 2 trạm 110kV Tháp Mười </w:t>
            </w:r>
            <w:r w:rsidRPr="00322CE5">
              <w:rPr>
                <w:i/>
              </w:rPr>
              <w:t>(công suất 63MVA)</w:t>
            </w:r>
          </w:p>
        </w:tc>
        <w:tc>
          <w:tcPr>
            <w:tcW w:w="2126" w:type="dxa"/>
            <w:vAlign w:val="center"/>
          </w:tcPr>
          <w:p w14:paraId="6439D000" w14:textId="77777777" w:rsidR="00D32BC9" w:rsidRPr="00322CE5" w:rsidRDefault="00D32BC9" w:rsidP="006933BE">
            <w:pPr>
              <w:spacing w:before="60" w:after="60" w:line="360" w:lineRule="exact"/>
              <w:jc w:val="center"/>
            </w:pPr>
            <w:r w:rsidRPr="00322CE5">
              <w:t>Xã Tháp Mười</w:t>
            </w:r>
          </w:p>
        </w:tc>
        <w:tc>
          <w:tcPr>
            <w:tcW w:w="850" w:type="dxa"/>
            <w:vAlign w:val="center"/>
          </w:tcPr>
          <w:p w14:paraId="18ED820B" w14:textId="77777777" w:rsidR="00D32BC9" w:rsidRPr="00322CE5" w:rsidRDefault="00D32BC9" w:rsidP="006933BE">
            <w:pPr>
              <w:spacing w:before="60" w:after="60" w:line="360" w:lineRule="exact"/>
              <w:jc w:val="center"/>
            </w:pPr>
          </w:p>
        </w:tc>
        <w:tc>
          <w:tcPr>
            <w:tcW w:w="851" w:type="dxa"/>
            <w:vAlign w:val="center"/>
          </w:tcPr>
          <w:p w14:paraId="6AA2A501" w14:textId="77777777" w:rsidR="00D32BC9" w:rsidRPr="00322CE5" w:rsidRDefault="00D32BC9" w:rsidP="006933BE">
            <w:pPr>
              <w:spacing w:before="60" w:after="60" w:line="360" w:lineRule="exact"/>
              <w:jc w:val="center"/>
            </w:pPr>
            <w:r w:rsidRPr="00322CE5">
              <w:t>x</w:t>
            </w:r>
          </w:p>
        </w:tc>
        <w:tc>
          <w:tcPr>
            <w:tcW w:w="1417" w:type="dxa"/>
            <w:vAlign w:val="center"/>
          </w:tcPr>
          <w:p w14:paraId="7CA0FC5D" w14:textId="77777777" w:rsidR="00D32BC9" w:rsidRPr="00322CE5" w:rsidRDefault="00D32BC9" w:rsidP="006933BE">
            <w:pPr>
              <w:spacing w:before="60" w:after="60" w:line="360" w:lineRule="exact"/>
              <w:jc w:val="center"/>
            </w:pPr>
            <w:r w:rsidRPr="00322CE5">
              <w:t>47,4</w:t>
            </w:r>
          </w:p>
        </w:tc>
      </w:tr>
      <w:tr w:rsidR="00D32BC9" w:rsidRPr="00322CE5" w14:paraId="6B00D628" w14:textId="77777777" w:rsidTr="00322CE5">
        <w:trPr>
          <w:trHeight w:val="241"/>
        </w:trPr>
        <w:tc>
          <w:tcPr>
            <w:tcW w:w="713" w:type="dxa"/>
            <w:vAlign w:val="center"/>
          </w:tcPr>
          <w:p w14:paraId="2B0CF47D"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lastRenderedPageBreak/>
              <w:t>8</w:t>
            </w:r>
          </w:p>
        </w:tc>
        <w:tc>
          <w:tcPr>
            <w:tcW w:w="3115" w:type="dxa"/>
            <w:vAlign w:val="center"/>
          </w:tcPr>
          <w:p w14:paraId="2B0C1FB3" w14:textId="77777777" w:rsidR="00D32BC9" w:rsidRPr="00322CE5" w:rsidRDefault="00D32BC9" w:rsidP="006933BE">
            <w:pPr>
              <w:spacing w:before="60" w:after="60" w:line="360" w:lineRule="exact"/>
            </w:pPr>
            <w:r w:rsidRPr="00322CE5">
              <w:t xml:space="preserve">Lộ ra 110kV trạm 220kV Lấp Vò </w:t>
            </w:r>
            <w:r w:rsidRPr="00322CE5">
              <w:rPr>
                <w:i/>
              </w:rPr>
              <w:t>(chiều dài 2 mạch x 4,7km)</w:t>
            </w:r>
          </w:p>
        </w:tc>
        <w:tc>
          <w:tcPr>
            <w:tcW w:w="2126" w:type="dxa"/>
            <w:vAlign w:val="center"/>
          </w:tcPr>
          <w:p w14:paraId="0B28EA07" w14:textId="77777777" w:rsidR="00D32BC9" w:rsidRPr="00322CE5" w:rsidRDefault="00D32BC9" w:rsidP="006933BE">
            <w:pPr>
              <w:spacing w:before="60" w:after="60" w:line="360" w:lineRule="exact"/>
              <w:jc w:val="center"/>
              <w:rPr>
                <w:color w:val="0000CC"/>
              </w:rPr>
            </w:pPr>
            <w:r w:rsidRPr="00322CE5">
              <w:t>Xã Lấp Vò</w:t>
            </w:r>
          </w:p>
        </w:tc>
        <w:tc>
          <w:tcPr>
            <w:tcW w:w="850" w:type="dxa"/>
            <w:vAlign w:val="center"/>
          </w:tcPr>
          <w:p w14:paraId="3BA6B369" w14:textId="77777777" w:rsidR="00D32BC9" w:rsidRPr="00322CE5" w:rsidRDefault="00D32BC9" w:rsidP="006933BE">
            <w:pPr>
              <w:spacing w:before="60" w:after="60" w:line="360" w:lineRule="exact"/>
              <w:jc w:val="center"/>
            </w:pPr>
            <w:r w:rsidRPr="00322CE5">
              <w:t>x</w:t>
            </w:r>
          </w:p>
        </w:tc>
        <w:tc>
          <w:tcPr>
            <w:tcW w:w="851" w:type="dxa"/>
            <w:vAlign w:val="center"/>
          </w:tcPr>
          <w:p w14:paraId="053D84B6" w14:textId="77777777" w:rsidR="00D32BC9" w:rsidRPr="00322CE5" w:rsidRDefault="00D32BC9" w:rsidP="006933BE">
            <w:pPr>
              <w:spacing w:before="60" w:after="60" w:line="360" w:lineRule="exact"/>
              <w:jc w:val="center"/>
            </w:pPr>
          </w:p>
        </w:tc>
        <w:tc>
          <w:tcPr>
            <w:tcW w:w="1417" w:type="dxa"/>
            <w:vAlign w:val="center"/>
          </w:tcPr>
          <w:p w14:paraId="2418EB1F" w14:textId="77777777" w:rsidR="00D32BC9" w:rsidRPr="00322CE5" w:rsidRDefault="00D32BC9" w:rsidP="006933BE">
            <w:pPr>
              <w:spacing w:before="60" w:after="60" w:line="360" w:lineRule="exact"/>
              <w:jc w:val="center"/>
            </w:pPr>
            <w:r w:rsidRPr="00322CE5">
              <w:t>52,9</w:t>
            </w:r>
          </w:p>
        </w:tc>
      </w:tr>
      <w:tr w:rsidR="00D32BC9" w:rsidRPr="00322CE5" w14:paraId="080ED1B2" w14:textId="77777777" w:rsidTr="00322CE5">
        <w:trPr>
          <w:trHeight w:val="241"/>
        </w:trPr>
        <w:tc>
          <w:tcPr>
            <w:tcW w:w="713" w:type="dxa"/>
            <w:vAlign w:val="center"/>
          </w:tcPr>
          <w:p w14:paraId="1A24AAD4"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9</w:t>
            </w:r>
          </w:p>
        </w:tc>
        <w:tc>
          <w:tcPr>
            <w:tcW w:w="3115" w:type="dxa"/>
            <w:vAlign w:val="center"/>
          </w:tcPr>
          <w:p w14:paraId="0BBA48E2" w14:textId="77777777" w:rsidR="00D32BC9" w:rsidRPr="00322CE5" w:rsidRDefault="00D32BC9" w:rsidP="006933BE">
            <w:pPr>
              <w:tabs>
                <w:tab w:val="left" w:pos="946"/>
              </w:tabs>
              <w:spacing w:before="60" w:after="60" w:line="360" w:lineRule="exact"/>
            </w:pPr>
            <w:r w:rsidRPr="00322CE5">
              <w:t xml:space="preserve">Đường dây 110kV Tam Nông - An Long </w:t>
            </w:r>
            <w:r w:rsidRPr="00322CE5">
              <w:rPr>
                <w:i/>
              </w:rPr>
              <w:t>(chiều dài 23,5km)</w:t>
            </w:r>
          </w:p>
        </w:tc>
        <w:tc>
          <w:tcPr>
            <w:tcW w:w="2126" w:type="dxa"/>
            <w:vAlign w:val="center"/>
          </w:tcPr>
          <w:p w14:paraId="048AAC9E" w14:textId="77777777" w:rsidR="00D32BC9" w:rsidRPr="00322CE5" w:rsidRDefault="00D32BC9" w:rsidP="006933BE">
            <w:pPr>
              <w:spacing w:before="60" w:after="60" w:line="360" w:lineRule="exact"/>
              <w:jc w:val="center"/>
            </w:pPr>
            <w:r w:rsidRPr="00322CE5">
              <w:t>Qua các xã: Phú Cường, Tràm Chim, Phú Thọ, An Long</w:t>
            </w:r>
          </w:p>
        </w:tc>
        <w:tc>
          <w:tcPr>
            <w:tcW w:w="850" w:type="dxa"/>
            <w:vAlign w:val="center"/>
          </w:tcPr>
          <w:p w14:paraId="570CEACF" w14:textId="77777777" w:rsidR="00D32BC9" w:rsidRPr="00322CE5" w:rsidRDefault="00D32BC9" w:rsidP="006933BE">
            <w:pPr>
              <w:spacing w:before="60" w:after="60" w:line="360" w:lineRule="exact"/>
              <w:jc w:val="center"/>
            </w:pPr>
            <w:r w:rsidRPr="00322CE5">
              <w:t>x</w:t>
            </w:r>
          </w:p>
        </w:tc>
        <w:tc>
          <w:tcPr>
            <w:tcW w:w="851" w:type="dxa"/>
            <w:vAlign w:val="center"/>
          </w:tcPr>
          <w:p w14:paraId="2598F6FF" w14:textId="77777777" w:rsidR="00D32BC9" w:rsidRPr="00322CE5" w:rsidRDefault="00D32BC9" w:rsidP="006933BE">
            <w:pPr>
              <w:spacing w:before="60" w:after="60" w:line="360" w:lineRule="exact"/>
              <w:jc w:val="center"/>
            </w:pPr>
          </w:p>
        </w:tc>
        <w:tc>
          <w:tcPr>
            <w:tcW w:w="1417" w:type="dxa"/>
            <w:vAlign w:val="center"/>
          </w:tcPr>
          <w:p w14:paraId="78484869" w14:textId="77777777" w:rsidR="00D32BC9" w:rsidRPr="00322CE5" w:rsidRDefault="00D32BC9" w:rsidP="006933BE">
            <w:pPr>
              <w:spacing w:before="60" w:after="60" w:line="360" w:lineRule="exact"/>
              <w:jc w:val="center"/>
            </w:pPr>
            <w:r w:rsidRPr="00322CE5">
              <w:t>86,3</w:t>
            </w:r>
          </w:p>
        </w:tc>
      </w:tr>
      <w:tr w:rsidR="00D32BC9" w:rsidRPr="00322CE5" w14:paraId="1C449C51" w14:textId="77777777" w:rsidTr="00322CE5">
        <w:trPr>
          <w:trHeight w:val="241"/>
        </w:trPr>
        <w:tc>
          <w:tcPr>
            <w:tcW w:w="713" w:type="dxa"/>
            <w:vAlign w:val="center"/>
          </w:tcPr>
          <w:p w14:paraId="3B8F3C5B"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10</w:t>
            </w:r>
          </w:p>
        </w:tc>
        <w:tc>
          <w:tcPr>
            <w:tcW w:w="3115" w:type="dxa"/>
            <w:vAlign w:val="center"/>
          </w:tcPr>
          <w:p w14:paraId="010B4CB9" w14:textId="77777777" w:rsidR="00D32BC9" w:rsidRPr="00322CE5" w:rsidRDefault="00D32BC9" w:rsidP="006933BE">
            <w:pPr>
              <w:tabs>
                <w:tab w:val="left" w:pos="946"/>
              </w:tabs>
              <w:spacing w:before="60" w:after="60" w:line="360" w:lineRule="exact"/>
            </w:pPr>
            <w:r w:rsidRPr="00322CE5">
              <w:t xml:space="preserve">Đường dây 110kV An Hòa - Trạm 220kV Sa Đéc </w:t>
            </w:r>
            <w:r w:rsidRPr="00322CE5">
              <w:rPr>
                <w:i/>
              </w:rPr>
              <w:t>(chiều dài 9,3km)</w:t>
            </w:r>
          </w:p>
        </w:tc>
        <w:tc>
          <w:tcPr>
            <w:tcW w:w="2126" w:type="dxa"/>
            <w:vAlign w:val="center"/>
          </w:tcPr>
          <w:p w14:paraId="298B0AA2" w14:textId="77777777" w:rsidR="00D32BC9" w:rsidRPr="00322CE5" w:rsidRDefault="00D32BC9" w:rsidP="006933BE">
            <w:pPr>
              <w:spacing w:before="60" w:after="60" w:line="360" w:lineRule="exact"/>
              <w:jc w:val="center"/>
            </w:pPr>
            <w:r w:rsidRPr="00322CE5">
              <w:t>Phường Sa Đéc, xã Tân Dương</w:t>
            </w:r>
          </w:p>
        </w:tc>
        <w:tc>
          <w:tcPr>
            <w:tcW w:w="850" w:type="dxa"/>
            <w:vAlign w:val="center"/>
          </w:tcPr>
          <w:p w14:paraId="5623AFE2" w14:textId="77777777" w:rsidR="00D32BC9" w:rsidRPr="00322CE5" w:rsidRDefault="00D32BC9" w:rsidP="006933BE">
            <w:pPr>
              <w:spacing w:before="60" w:after="60" w:line="360" w:lineRule="exact"/>
              <w:jc w:val="center"/>
            </w:pPr>
          </w:p>
        </w:tc>
        <w:tc>
          <w:tcPr>
            <w:tcW w:w="851" w:type="dxa"/>
            <w:vAlign w:val="center"/>
          </w:tcPr>
          <w:p w14:paraId="321F5DF0" w14:textId="77777777" w:rsidR="00D32BC9" w:rsidRPr="00322CE5" w:rsidRDefault="00D32BC9" w:rsidP="006933BE">
            <w:pPr>
              <w:spacing w:before="60" w:after="60" w:line="360" w:lineRule="exact"/>
              <w:jc w:val="center"/>
            </w:pPr>
            <w:r w:rsidRPr="00322CE5">
              <w:t>x</w:t>
            </w:r>
          </w:p>
        </w:tc>
        <w:tc>
          <w:tcPr>
            <w:tcW w:w="1417" w:type="dxa"/>
            <w:vAlign w:val="center"/>
          </w:tcPr>
          <w:p w14:paraId="78638079" w14:textId="77777777" w:rsidR="00D32BC9" w:rsidRPr="00322CE5" w:rsidRDefault="00D32BC9" w:rsidP="006933BE">
            <w:pPr>
              <w:spacing w:before="60" w:after="60" w:line="360" w:lineRule="exact"/>
              <w:jc w:val="center"/>
            </w:pPr>
            <w:r w:rsidRPr="00322CE5">
              <w:t>11,5</w:t>
            </w:r>
          </w:p>
        </w:tc>
      </w:tr>
      <w:tr w:rsidR="00D32BC9" w:rsidRPr="00322CE5" w14:paraId="1EDC70BB" w14:textId="77777777" w:rsidTr="00322CE5">
        <w:trPr>
          <w:trHeight w:val="241"/>
        </w:trPr>
        <w:tc>
          <w:tcPr>
            <w:tcW w:w="713" w:type="dxa"/>
            <w:vAlign w:val="center"/>
          </w:tcPr>
          <w:p w14:paraId="0F2D9ABB"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11</w:t>
            </w:r>
          </w:p>
        </w:tc>
        <w:tc>
          <w:tcPr>
            <w:tcW w:w="3115" w:type="dxa"/>
            <w:vAlign w:val="center"/>
          </w:tcPr>
          <w:p w14:paraId="6395C076" w14:textId="77777777" w:rsidR="00D32BC9" w:rsidRPr="00322CE5" w:rsidRDefault="00D32BC9" w:rsidP="006933BE">
            <w:pPr>
              <w:spacing w:before="60" w:after="60" w:line="360" w:lineRule="exact"/>
            </w:pPr>
            <w:r w:rsidRPr="00322CE5">
              <w:t xml:space="preserve">Đường dây 110kV 172 Sa Đéc 2 - 173 Sa Đéc </w:t>
            </w:r>
            <w:r w:rsidRPr="00322CE5">
              <w:rPr>
                <w:i/>
              </w:rPr>
              <w:t>(chiều dài 2,9km)</w:t>
            </w:r>
          </w:p>
        </w:tc>
        <w:tc>
          <w:tcPr>
            <w:tcW w:w="2126" w:type="dxa"/>
            <w:vAlign w:val="center"/>
          </w:tcPr>
          <w:p w14:paraId="0305687B" w14:textId="77777777" w:rsidR="00D32BC9" w:rsidRPr="00322CE5" w:rsidRDefault="00D32BC9" w:rsidP="006933BE">
            <w:pPr>
              <w:spacing w:before="60" w:after="60" w:line="360" w:lineRule="exact"/>
              <w:jc w:val="center"/>
            </w:pPr>
            <w:r w:rsidRPr="00322CE5">
              <w:t>Phường Sa Đéc, xã Tân Dương</w:t>
            </w:r>
          </w:p>
        </w:tc>
        <w:tc>
          <w:tcPr>
            <w:tcW w:w="850" w:type="dxa"/>
            <w:vAlign w:val="center"/>
          </w:tcPr>
          <w:p w14:paraId="0185E299" w14:textId="77777777" w:rsidR="00D32BC9" w:rsidRPr="00322CE5" w:rsidRDefault="00D32BC9" w:rsidP="006933BE">
            <w:pPr>
              <w:spacing w:before="60" w:after="60" w:line="360" w:lineRule="exact"/>
              <w:jc w:val="center"/>
            </w:pPr>
          </w:p>
        </w:tc>
        <w:tc>
          <w:tcPr>
            <w:tcW w:w="851" w:type="dxa"/>
            <w:vAlign w:val="center"/>
          </w:tcPr>
          <w:p w14:paraId="0852A5A2" w14:textId="77777777" w:rsidR="00D32BC9" w:rsidRPr="00322CE5" w:rsidRDefault="00D32BC9" w:rsidP="006933BE">
            <w:pPr>
              <w:spacing w:before="60" w:after="60" w:line="360" w:lineRule="exact"/>
              <w:jc w:val="center"/>
            </w:pPr>
            <w:r w:rsidRPr="00322CE5">
              <w:t>x</w:t>
            </w:r>
          </w:p>
        </w:tc>
        <w:tc>
          <w:tcPr>
            <w:tcW w:w="1417" w:type="dxa"/>
            <w:vAlign w:val="center"/>
          </w:tcPr>
          <w:p w14:paraId="65A8FC1A" w14:textId="77777777" w:rsidR="00D32BC9" w:rsidRPr="00322CE5" w:rsidRDefault="00D32BC9" w:rsidP="006933BE">
            <w:pPr>
              <w:spacing w:before="60" w:after="60" w:line="360" w:lineRule="exact"/>
              <w:jc w:val="center"/>
            </w:pPr>
            <w:r w:rsidRPr="00322CE5">
              <w:t>3,6</w:t>
            </w:r>
          </w:p>
        </w:tc>
      </w:tr>
      <w:tr w:rsidR="00D32BC9" w:rsidRPr="00322CE5" w14:paraId="795CE3C0" w14:textId="77777777" w:rsidTr="00322CE5">
        <w:trPr>
          <w:trHeight w:val="241"/>
        </w:trPr>
        <w:tc>
          <w:tcPr>
            <w:tcW w:w="713" w:type="dxa"/>
            <w:vAlign w:val="center"/>
          </w:tcPr>
          <w:p w14:paraId="09DD8895" w14:textId="77777777" w:rsidR="00D32BC9" w:rsidRPr="00322CE5" w:rsidRDefault="00D32BC9" w:rsidP="006933BE">
            <w:pPr>
              <w:widowControl w:val="0"/>
              <w:tabs>
                <w:tab w:val="left" w:pos="567"/>
              </w:tabs>
              <w:spacing w:before="60" w:after="60" w:line="360" w:lineRule="exact"/>
              <w:jc w:val="center"/>
              <w:rPr>
                <w:rFonts w:eastAsia="MS Mincho"/>
              </w:rPr>
            </w:pPr>
            <w:r w:rsidRPr="00322CE5">
              <w:rPr>
                <w:rFonts w:eastAsia="MS Mincho"/>
              </w:rPr>
              <w:t>12</w:t>
            </w:r>
          </w:p>
        </w:tc>
        <w:tc>
          <w:tcPr>
            <w:tcW w:w="3115" w:type="dxa"/>
            <w:vAlign w:val="center"/>
          </w:tcPr>
          <w:p w14:paraId="12CD7D05" w14:textId="77777777" w:rsidR="00D32BC9" w:rsidRPr="00322CE5" w:rsidRDefault="00D32BC9" w:rsidP="006933BE">
            <w:pPr>
              <w:spacing w:before="60" w:after="60" w:line="360" w:lineRule="exact"/>
            </w:pPr>
            <w:r w:rsidRPr="00322CE5">
              <w:t xml:space="preserve">Đường dây 110kV An Long - Hồng Ngự </w:t>
            </w:r>
            <w:r w:rsidRPr="00322CE5">
              <w:rPr>
                <w:i/>
              </w:rPr>
              <w:t>(chiều dài 13,2km)</w:t>
            </w:r>
          </w:p>
        </w:tc>
        <w:tc>
          <w:tcPr>
            <w:tcW w:w="2126" w:type="dxa"/>
            <w:vAlign w:val="center"/>
          </w:tcPr>
          <w:p w14:paraId="7041E7D4" w14:textId="77777777" w:rsidR="00D32BC9" w:rsidRPr="00322CE5" w:rsidRDefault="00D32BC9" w:rsidP="006933BE">
            <w:pPr>
              <w:spacing w:before="60" w:after="60" w:line="360" w:lineRule="exact"/>
              <w:jc w:val="center"/>
            </w:pPr>
            <w:r w:rsidRPr="00322CE5">
              <w:t>Xã An Long, An Hòa, Phường An Bình</w:t>
            </w:r>
          </w:p>
        </w:tc>
        <w:tc>
          <w:tcPr>
            <w:tcW w:w="850" w:type="dxa"/>
            <w:vAlign w:val="center"/>
          </w:tcPr>
          <w:p w14:paraId="2B67A701" w14:textId="77777777" w:rsidR="00D32BC9" w:rsidRPr="00322CE5" w:rsidRDefault="00D32BC9" w:rsidP="006933BE">
            <w:pPr>
              <w:spacing w:before="60" w:after="60" w:line="360" w:lineRule="exact"/>
              <w:jc w:val="center"/>
            </w:pPr>
          </w:p>
        </w:tc>
        <w:tc>
          <w:tcPr>
            <w:tcW w:w="851" w:type="dxa"/>
            <w:vAlign w:val="center"/>
          </w:tcPr>
          <w:p w14:paraId="427E95EC" w14:textId="77777777" w:rsidR="00D32BC9" w:rsidRPr="00322CE5" w:rsidRDefault="00D32BC9" w:rsidP="006933BE">
            <w:pPr>
              <w:spacing w:before="60" w:after="60" w:line="360" w:lineRule="exact"/>
              <w:jc w:val="center"/>
            </w:pPr>
            <w:r w:rsidRPr="00322CE5">
              <w:t>x</w:t>
            </w:r>
          </w:p>
        </w:tc>
        <w:tc>
          <w:tcPr>
            <w:tcW w:w="1417" w:type="dxa"/>
            <w:vAlign w:val="center"/>
          </w:tcPr>
          <w:p w14:paraId="0D4A604B" w14:textId="77777777" w:rsidR="00D32BC9" w:rsidRPr="00322CE5" w:rsidRDefault="00D32BC9" w:rsidP="006933BE">
            <w:pPr>
              <w:spacing w:before="60" w:after="60" w:line="360" w:lineRule="exact"/>
              <w:jc w:val="center"/>
            </w:pPr>
            <w:r w:rsidRPr="00322CE5">
              <w:t>43,4</w:t>
            </w:r>
          </w:p>
        </w:tc>
      </w:tr>
      <w:tr w:rsidR="00D32BC9" w:rsidRPr="00322CE5" w14:paraId="6D79B1D2" w14:textId="77777777" w:rsidTr="00322CE5">
        <w:trPr>
          <w:trHeight w:val="241"/>
        </w:trPr>
        <w:tc>
          <w:tcPr>
            <w:tcW w:w="3828" w:type="dxa"/>
            <w:gridSpan w:val="2"/>
            <w:vAlign w:val="center"/>
          </w:tcPr>
          <w:p w14:paraId="7B9A3A07"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 xml:space="preserve">Tổng: Tính tổng kinh phí đầu tư </w:t>
            </w:r>
          </w:p>
        </w:tc>
        <w:tc>
          <w:tcPr>
            <w:tcW w:w="2126" w:type="dxa"/>
            <w:vAlign w:val="center"/>
          </w:tcPr>
          <w:p w14:paraId="66B1135B" w14:textId="77777777" w:rsidR="00D32BC9" w:rsidRPr="00322CE5" w:rsidRDefault="00D32BC9" w:rsidP="006933BE">
            <w:pPr>
              <w:widowControl w:val="0"/>
              <w:tabs>
                <w:tab w:val="left" w:pos="567"/>
              </w:tabs>
              <w:spacing w:before="60" w:after="60" w:line="360" w:lineRule="exact"/>
              <w:jc w:val="center"/>
              <w:rPr>
                <w:rFonts w:eastAsia="MS Mincho"/>
                <w:b/>
              </w:rPr>
            </w:pPr>
          </w:p>
        </w:tc>
        <w:tc>
          <w:tcPr>
            <w:tcW w:w="850" w:type="dxa"/>
            <w:vAlign w:val="center"/>
          </w:tcPr>
          <w:p w14:paraId="32406ACB" w14:textId="77777777" w:rsidR="00D32BC9" w:rsidRPr="00322CE5" w:rsidRDefault="00D32BC9" w:rsidP="006933BE">
            <w:pPr>
              <w:widowControl w:val="0"/>
              <w:tabs>
                <w:tab w:val="left" w:pos="567"/>
              </w:tabs>
              <w:spacing w:before="60" w:after="60" w:line="360" w:lineRule="exact"/>
              <w:jc w:val="center"/>
              <w:rPr>
                <w:rFonts w:eastAsia="MS Mincho"/>
                <w:b/>
              </w:rPr>
            </w:pPr>
          </w:p>
        </w:tc>
        <w:tc>
          <w:tcPr>
            <w:tcW w:w="851" w:type="dxa"/>
            <w:vAlign w:val="center"/>
          </w:tcPr>
          <w:p w14:paraId="6C4DB453" w14:textId="77777777" w:rsidR="00D32BC9" w:rsidRPr="00322CE5" w:rsidRDefault="00D32BC9" w:rsidP="006933BE">
            <w:pPr>
              <w:widowControl w:val="0"/>
              <w:tabs>
                <w:tab w:val="left" w:pos="567"/>
              </w:tabs>
              <w:spacing w:before="60" w:after="60" w:line="360" w:lineRule="exact"/>
              <w:jc w:val="center"/>
              <w:rPr>
                <w:rFonts w:eastAsia="MS Mincho"/>
                <w:b/>
              </w:rPr>
            </w:pPr>
          </w:p>
        </w:tc>
        <w:tc>
          <w:tcPr>
            <w:tcW w:w="1417" w:type="dxa"/>
            <w:vAlign w:val="center"/>
          </w:tcPr>
          <w:p w14:paraId="7C0BD866" w14:textId="77777777" w:rsidR="00D32BC9" w:rsidRPr="00322CE5" w:rsidRDefault="00D32BC9" w:rsidP="006933BE">
            <w:pPr>
              <w:widowControl w:val="0"/>
              <w:tabs>
                <w:tab w:val="left" w:pos="567"/>
              </w:tabs>
              <w:spacing w:before="60" w:after="60" w:line="360" w:lineRule="exact"/>
              <w:jc w:val="center"/>
              <w:rPr>
                <w:rFonts w:eastAsia="MS Mincho"/>
                <w:b/>
              </w:rPr>
            </w:pPr>
            <w:r w:rsidRPr="00322CE5">
              <w:rPr>
                <w:rFonts w:eastAsia="MS Mincho"/>
                <w:b/>
              </w:rPr>
              <w:t>927,1</w:t>
            </w:r>
          </w:p>
        </w:tc>
      </w:tr>
    </w:tbl>
    <w:p w14:paraId="70A7AD5D" w14:textId="77777777" w:rsidR="00D32BC9" w:rsidRPr="006933BE" w:rsidRDefault="00D32BC9" w:rsidP="006933BE">
      <w:pPr>
        <w:spacing w:before="60" w:after="60" w:line="360" w:lineRule="exact"/>
        <w:jc w:val="center"/>
        <w:rPr>
          <w:rFonts w:eastAsia="MS Mincho"/>
        </w:rPr>
      </w:pPr>
      <w:r w:rsidRPr="006933BE">
        <w:rPr>
          <w:rFonts w:eastAsia="MS Mincho"/>
        </w:rPr>
        <w:t xml:space="preserve">Bảng </w:t>
      </w:r>
      <w:r w:rsidR="00531E83" w:rsidRPr="006933BE">
        <w:rPr>
          <w:rFonts w:eastAsia="MS Mincho"/>
        </w:rPr>
        <w:t>6</w:t>
      </w:r>
      <w:r w:rsidRPr="006933BE">
        <w:rPr>
          <w:rFonts w:eastAsia="MS Mincho"/>
        </w:rPr>
        <w:t>. Số lượng công trình hạ tầng sản xuất công nghiệp được xây dựng, nâng cấp phục vụ thích ứng với biến đổi khí hậu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861"/>
        <w:gridCol w:w="1527"/>
        <w:gridCol w:w="1023"/>
        <w:gridCol w:w="1276"/>
        <w:gridCol w:w="1780"/>
      </w:tblGrid>
      <w:tr w:rsidR="00D32BC9" w:rsidRPr="00AC31AF" w14:paraId="2B0C7BE1" w14:textId="77777777" w:rsidTr="00BB0F6F">
        <w:trPr>
          <w:trHeight w:val="412"/>
        </w:trPr>
        <w:tc>
          <w:tcPr>
            <w:tcW w:w="713" w:type="dxa"/>
            <w:vAlign w:val="center"/>
          </w:tcPr>
          <w:p w14:paraId="6BB2AE29"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2861" w:type="dxa"/>
            <w:vAlign w:val="center"/>
          </w:tcPr>
          <w:p w14:paraId="40D051F5"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Tên công trình</w:t>
            </w:r>
          </w:p>
        </w:tc>
        <w:tc>
          <w:tcPr>
            <w:tcW w:w="1527" w:type="dxa"/>
            <w:vAlign w:val="center"/>
          </w:tcPr>
          <w:p w14:paraId="12E4EF9C"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Địa điểm</w:t>
            </w:r>
          </w:p>
        </w:tc>
        <w:tc>
          <w:tcPr>
            <w:tcW w:w="1023" w:type="dxa"/>
            <w:vAlign w:val="center"/>
          </w:tcPr>
          <w:p w14:paraId="73C8F1B6"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Xây mới</w:t>
            </w:r>
          </w:p>
        </w:tc>
        <w:tc>
          <w:tcPr>
            <w:tcW w:w="1276" w:type="dxa"/>
            <w:vAlign w:val="center"/>
          </w:tcPr>
          <w:p w14:paraId="7EEDBC3D" w14:textId="77777777" w:rsidR="00D32BC9" w:rsidRPr="00AC31AF" w:rsidRDefault="00D32BC9" w:rsidP="006933BE">
            <w:pPr>
              <w:widowControl w:val="0"/>
              <w:tabs>
                <w:tab w:val="left" w:pos="567"/>
              </w:tabs>
              <w:spacing w:before="60" w:after="60" w:line="360" w:lineRule="exact"/>
              <w:jc w:val="center"/>
              <w:rPr>
                <w:rFonts w:eastAsia="MS Mincho"/>
                <w:b/>
                <w:lang w:val="vi-VN"/>
              </w:rPr>
            </w:pPr>
            <w:r w:rsidRPr="00AC31AF">
              <w:rPr>
                <w:rFonts w:eastAsia="MS Mincho"/>
                <w:b/>
                <w:lang w:val="vi-VN"/>
              </w:rPr>
              <w:t>Nâng cấp</w:t>
            </w:r>
          </w:p>
        </w:tc>
        <w:tc>
          <w:tcPr>
            <w:tcW w:w="1780" w:type="dxa"/>
            <w:vAlign w:val="center"/>
          </w:tcPr>
          <w:p w14:paraId="015B6A5F"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Kinh phí (tr. đồng)</w:t>
            </w:r>
          </w:p>
        </w:tc>
      </w:tr>
      <w:tr w:rsidR="00D32BC9" w:rsidRPr="00AC31AF" w14:paraId="7F7280FB" w14:textId="77777777" w:rsidTr="00BB0F6F">
        <w:trPr>
          <w:trHeight w:val="241"/>
        </w:trPr>
        <w:tc>
          <w:tcPr>
            <w:tcW w:w="713" w:type="dxa"/>
            <w:vAlign w:val="center"/>
          </w:tcPr>
          <w:p w14:paraId="18F93784"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1</w:t>
            </w:r>
          </w:p>
        </w:tc>
        <w:tc>
          <w:tcPr>
            <w:tcW w:w="2861" w:type="dxa"/>
            <w:vAlign w:val="center"/>
          </w:tcPr>
          <w:p w14:paraId="2BD37A97"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Hạ tầng CCN Quảng Khánh (giai đoạn 1)</w:t>
            </w:r>
          </w:p>
        </w:tc>
        <w:tc>
          <w:tcPr>
            <w:tcW w:w="1527" w:type="dxa"/>
            <w:vAlign w:val="center"/>
          </w:tcPr>
          <w:p w14:paraId="6B12B474"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Phường Mỹ Trà</w:t>
            </w:r>
          </w:p>
        </w:tc>
        <w:tc>
          <w:tcPr>
            <w:tcW w:w="1023" w:type="dxa"/>
            <w:vAlign w:val="center"/>
          </w:tcPr>
          <w:p w14:paraId="47A1B42C"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276" w:type="dxa"/>
            <w:vAlign w:val="center"/>
          </w:tcPr>
          <w:p w14:paraId="2189DF1E" w14:textId="77777777" w:rsidR="00D32BC9" w:rsidRPr="00AC31AF" w:rsidRDefault="00D32BC9" w:rsidP="006933BE">
            <w:pPr>
              <w:widowControl w:val="0"/>
              <w:tabs>
                <w:tab w:val="left" w:pos="567"/>
              </w:tabs>
              <w:spacing w:before="60" w:after="60" w:line="360" w:lineRule="exact"/>
              <w:rPr>
                <w:rFonts w:eastAsia="MS Mincho"/>
              </w:rPr>
            </w:pPr>
          </w:p>
        </w:tc>
        <w:tc>
          <w:tcPr>
            <w:tcW w:w="1780" w:type="dxa"/>
            <w:vAlign w:val="center"/>
          </w:tcPr>
          <w:p w14:paraId="4141414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216.000</w:t>
            </w:r>
          </w:p>
        </w:tc>
      </w:tr>
      <w:tr w:rsidR="00D32BC9" w:rsidRPr="00AC31AF" w14:paraId="4D290FA7" w14:textId="77777777" w:rsidTr="00BB0F6F">
        <w:trPr>
          <w:trHeight w:val="241"/>
        </w:trPr>
        <w:tc>
          <w:tcPr>
            <w:tcW w:w="713" w:type="dxa"/>
            <w:vAlign w:val="center"/>
          </w:tcPr>
          <w:p w14:paraId="66CB19DD"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2</w:t>
            </w:r>
          </w:p>
        </w:tc>
        <w:tc>
          <w:tcPr>
            <w:tcW w:w="2861" w:type="dxa"/>
            <w:vAlign w:val="center"/>
          </w:tcPr>
          <w:p w14:paraId="18AC16B8" w14:textId="77777777" w:rsidR="00D32BC9" w:rsidRPr="00AC31AF" w:rsidRDefault="00D32BC9" w:rsidP="006933BE">
            <w:pPr>
              <w:widowControl w:val="0"/>
              <w:tabs>
                <w:tab w:val="left" w:pos="567"/>
              </w:tabs>
              <w:spacing w:before="60" w:after="60" w:line="360" w:lineRule="exact"/>
              <w:rPr>
                <w:rFonts w:eastAsia="MS Mincho"/>
                <w:i/>
              </w:rPr>
            </w:pPr>
            <w:r w:rsidRPr="00AC31AF">
              <w:rPr>
                <w:rFonts w:eastAsia="MS Mincho"/>
              </w:rPr>
              <w:t>Hạ tầng CCN Gia Thuận 2</w:t>
            </w:r>
          </w:p>
        </w:tc>
        <w:tc>
          <w:tcPr>
            <w:tcW w:w="1527" w:type="dxa"/>
            <w:vAlign w:val="center"/>
          </w:tcPr>
          <w:p w14:paraId="1CF045BF"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Xã Gia Thuận</w:t>
            </w:r>
          </w:p>
        </w:tc>
        <w:tc>
          <w:tcPr>
            <w:tcW w:w="1023" w:type="dxa"/>
            <w:vAlign w:val="center"/>
          </w:tcPr>
          <w:p w14:paraId="48B06D01"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276" w:type="dxa"/>
            <w:vAlign w:val="center"/>
          </w:tcPr>
          <w:p w14:paraId="3352972E" w14:textId="77777777" w:rsidR="00D32BC9" w:rsidRPr="00AC31AF" w:rsidRDefault="00D32BC9" w:rsidP="006933BE">
            <w:pPr>
              <w:widowControl w:val="0"/>
              <w:tabs>
                <w:tab w:val="left" w:pos="567"/>
              </w:tabs>
              <w:spacing w:before="60" w:after="60" w:line="360" w:lineRule="exact"/>
              <w:rPr>
                <w:rFonts w:eastAsia="MS Mincho"/>
              </w:rPr>
            </w:pPr>
          </w:p>
        </w:tc>
        <w:tc>
          <w:tcPr>
            <w:tcW w:w="1780" w:type="dxa"/>
            <w:vAlign w:val="center"/>
          </w:tcPr>
          <w:p w14:paraId="027E950F"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378.000</w:t>
            </w:r>
          </w:p>
        </w:tc>
      </w:tr>
      <w:tr w:rsidR="00D32BC9" w:rsidRPr="00AC31AF" w14:paraId="6319AE81" w14:textId="77777777" w:rsidTr="00BB0F6F">
        <w:trPr>
          <w:trHeight w:val="241"/>
        </w:trPr>
        <w:tc>
          <w:tcPr>
            <w:tcW w:w="713" w:type="dxa"/>
            <w:vAlign w:val="center"/>
          </w:tcPr>
          <w:p w14:paraId="3B4A6425" w14:textId="77777777" w:rsidR="00D32BC9" w:rsidRPr="00AC31AF" w:rsidRDefault="00D32BC9" w:rsidP="006933BE">
            <w:pPr>
              <w:widowControl w:val="0"/>
              <w:tabs>
                <w:tab w:val="left" w:pos="567"/>
              </w:tabs>
              <w:spacing w:before="60" w:after="60" w:line="360" w:lineRule="exact"/>
              <w:rPr>
                <w:rFonts w:eastAsia="MS Mincho"/>
              </w:rPr>
            </w:pPr>
          </w:p>
        </w:tc>
        <w:tc>
          <w:tcPr>
            <w:tcW w:w="2861" w:type="dxa"/>
            <w:vAlign w:val="center"/>
          </w:tcPr>
          <w:p w14:paraId="2FF0AE31" w14:textId="77777777" w:rsidR="00D32BC9" w:rsidRPr="00AC31AF" w:rsidRDefault="00D32BC9" w:rsidP="006933BE">
            <w:pPr>
              <w:widowControl w:val="0"/>
              <w:tabs>
                <w:tab w:val="left" w:pos="567"/>
              </w:tabs>
              <w:spacing w:before="60" w:after="60" w:line="360" w:lineRule="exact"/>
              <w:rPr>
                <w:rFonts w:eastAsia="MS Mincho"/>
                <w:b/>
              </w:rPr>
            </w:pPr>
            <w:r w:rsidRPr="00AC31AF">
              <w:rPr>
                <w:rFonts w:eastAsia="MS Mincho"/>
                <w:b/>
              </w:rPr>
              <w:t>Tổng: Tính tổng kinh phí đầu tư (tr.đồng)</w:t>
            </w:r>
          </w:p>
        </w:tc>
        <w:tc>
          <w:tcPr>
            <w:tcW w:w="1527" w:type="dxa"/>
            <w:vAlign w:val="center"/>
          </w:tcPr>
          <w:p w14:paraId="3F5763F8" w14:textId="77777777" w:rsidR="00D32BC9" w:rsidRPr="00AC31AF" w:rsidRDefault="00D32BC9" w:rsidP="006933BE">
            <w:pPr>
              <w:widowControl w:val="0"/>
              <w:tabs>
                <w:tab w:val="left" w:pos="567"/>
              </w:tabs>
              <w:spacing w:before="60" w:after="60" w:line="360" w:lineRule="exact"/>
              <w:rPr>
                <w:rFonts w:eastAsia="MS Mincho"/>
                <w:b/>
              </w:rPr>
            </w:pPr>
          </w:p>
        </w:tc>
        <w:tc>
          <w:tcPr>
            <w:tcW w:w="1023" w:type="dxa"/>
            <w:vAlign w:val="center"/>
          </w:tcPr>
          <w:p w14:paraId="16A2F697" w14:textId="77777777" w:rsidR="00D32BC9" w:rsidRPr="00AC31AF" w:rsidRDefault="00D32BC9" w:rsidP="006933BE">
            <w:pPr>
              <w:widowControl w:val="0"/>
              <w:tabs>
                <w:tab w:val="left" w:pos="567"/>
              </w:tabs>
              <w:spacing w:before="60" w:after="60" w:line="360" w:lineRule="exact"/>
              <w:rPr>
                <w:rFonts w:eastAsia="MS Mincho"/>
                <w:b/>
              </w:rPr>
            </w:pPr>
          </w:p>
        </w:tc>
        <w:tc>
          <w:tcPr>
            <w:tcW w:w="1276" w:type="dxa"/>
            <w:vAlign w:val="center"/>
          </w:tcPr>
          <w:p w14:paraId="04DABC00" w14:textId="77777777" w:rsidR="00D32BC9" w:rsidRPr="00AC31AF" w:rsidRDefault="00D32BC9" w:rsidP="006933BE">
            <w:pPr>
              <w:widowControl w:val="0"/>
              <w:tabs>
                <w:tab w:val="left" w:pos="567"/>
              </w:tabs>
              <w:spacing w:before="60" w:after="60" w:line="360" w:lineRule="exact"/>
              <w:rPr>
                <w:rFonts w:eastAsia="MS Mincho"/>
                <w:b/>
              </w:rPr>
            </w:pPr>
          </w:p>
        </w:tc>
        <w:tc>
          <w:tcPr>
            <w:tcW w:w="1780" w:type="dxa"/>
            <w:vAlign w:val="center"/>
          </w:tcPr>
          <w:p w14:paraId="566B07DE"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594.000</w:t>
            </w:r>
          </w:p>
        </w:tc>
      </w:tr>
    </w:tbl>
    <w:p w14:paraId="6B48896A" w14:textId="77777777" w:rsidR="00D32BC9" w:rsidRPr="006933BE" w:rsidRDefault="00D32BC9" w:rsidP="006933BE">
      <w:pPr>
        <w:spacing w:before="60" w:after="60" w:line="360" w:lineRule="exact"/>
        <w:jc w:val="center"/>
        <w:rPr>
          <w:rFonts w:eastAsia="MS Mincho"/>
        </w:rPr>
      </w:pPr>
      <w:r w:rsidRPr="006933BE">
        <w:rPr>
          <w:rFonts w:eastAsia="MS Mincho"/>
        </w:rPr>
        <w:t xml:space="preserve">Bảng </w:t>
      </w:r>
      <w:r w:rsidR="00531E83" w:rsidRPr="006933BE">
        <w:rPr>
          <w:rFonts w:eastAsia="MS Mincho"/>
        </w:rPr>
        <w:t>7</w:t>
      </w:r>
      <w:r w:rsidRPr="006933BE">
        <w:rPr>
          <w:rFonts w:eastAsia="MS Mincho"/>
        </w:rPr>
        <w:t>. Số lượng công trình hạ tầng thương mại, dịch vụ được xây dựng, nâng cấp phục vụ thích ứng với biến đổi khí hậu</w:t>
      </w: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861"/>
        <w:gridCol w:w="1700"/>
        <w:gridCol w:w="1134"/>
        <w:gridCol w:w="1134"/>
        <w:gridCol w:w="1811"/>
      </w:tblGrid>
      <w:tr w:rsidR="00D32BC9" w:rsidRPr="00AC31AF" w14:paraId="57F4F87E" w14:textId="77777777" w:rsidTr="00210A97">
        <w:trPr>
          <w:trHeight w:val="412"/>
        </w:trPr>
        <w:tc>
          <w:tcPr>
            <w:tcW w:w="713" w:type="dxa"/>
            <w:vAlign w:val="center"/>
          </w:tcPr>
          <w:p w14:paraId="58CC9FB1"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TT</w:t>
            </w:r>
          </w:p>
        </w:tc>
        <w:tc>
          <w:tcPr>
            <w:tcW w:w="2861" w:type="dxa"/>
            <w:vAlign w:val="center"/>
          </w:tcPr>
          <w:p w14:paraId="3D1730A1"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Tên công trình</w:t>
            </w:r>
          </w:p>
        </w:tc>
        <w:tc>
          <w:tcPr>
            <w:tcW w:w="1700" w:type="dxa"/>
            <w:vAlign w:val="center"/>
          </w:tcPr>
          <w:p w14:paraId="3DB15679"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Địa điểm</w:t>
            </w:r>
          </w:p>
        </w:tc>
        <w:tc>
          <w:tcPr>
            <w:tcW w:w="1134" w:type="dxa"/>
            <w:vAlign w:val="center"/>
          </w:tcPr>
          <w:p w14:paraId="574F2C75"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Xây mới</w:t>
            </w:r>
          </w:p>
        </w:tc>
        <w:tc>
          <w:tcPr>
            <w:tcW w:w="1134" w:type="dxa"/>
            <w:vAlign w:val="center"/>
          </w:tcPr>
          <w:p w14:paraId="13696FCE"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lang w:val="vi-VN"/>
              </w:rPr>
              <w:t>N</w:t>
            </w:r>
            <w:r w:rsidRPr="00AC31AF">
              <w:rPr>
                <w:rFonts w:eastAsia="MS Mincho"/>
                <w:b/>
              </w:rPr>
              <w:t>âng cấp</w:t>
            </w:r>
          </w:p>
        </w:tc>
        <w:tc>
          <w:tcPr>
            <w:tcW w:w="1811" w:type="dxa"/>
            <w:vAlign w:val="center"/>
          </w:tcPr>
          <w:p w14:paraId="4EF2E982"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Kinh phí (tr. đồng)</w:t>
            </w:r>
          </w:p>
        </w:tc>
      </w:tr>
      <w:tr w:rsidR="00D32BC9" w:rsidRPr="00AC31AF" w14:paraId="436AC06A" w14:textId="77777777" w:rsidTr="00210A97">
        <w:trPr>
          <w:trHeight w:val="241"/>
        </w:trPr>
        <w:tc>
          <w:tcPr>
            <w:tcW w:w="713" w:type="dxa"/>
            <w:vAlign w:val="center"/>
          </w:tcPr>
          <w:p w14:paraId="6BEDD290"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1</w:t>
            </w:r>
          </w:p>
        </w:tc>
        <w:tc>
          <w:tcPr>
            <w:tcW w:w="2861" w:type="dxa"/>
            <w:vAlign w:val="center"/>
          </w:tcPr>
          <w:p w14:paraId="1DB3C185" w14:textId="77777777" w:rsidR="00D32BC9" w:rsidRPr="00AC31AF" w:rsidRDefault="00D32BC9" w:rsidP="006933BE">
            <w:pPr>
              <w:spacing w:before="60" w:after="60" w:line="360" w:lineRule="exact"/>
            </w:pPr>
            <w:r w:rsidRPr="00AC31AF">
              <w:t>Chợ An Hữu</w:t>
            </w:r>
          </w:p>
        </w:tc>
        <w:tc>
          <w:tcPr>
            <w:tcW w:w="1700" w:type="dxa"/>
            <w:vAlign w:val="center"/>
          </w:tcPr>
          <w:p w14:paraId="1413D1AD"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Xã An Hữu</w:t>
            </w:r>
          </w:p>
        </w:tc>
        <w:tc>
          <w:tcPr>
            <w:tcW w:w="1134" w:type="dxa"/>
            <w:vAlign w:val="center"/>
          </w:tcPr>
          <w:p w14:paraId="575FA2D4"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134" w:type="dxa"/>
            <w:vAlign w:val="center"/>
          </w:tcPr>
          <w:p w14:paraId="0AF675B6"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811" w:type="dxa"/>
            <w:vAlign w:val="center"/>
          </w:tcPr>
          <w:p w14:paraId="2C0E80A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3.500</w:t>
            </w:r>
          </w:p>
        </w:tc>
      </w:tr>
      <w:tr w:rsidR="00D32BC9" w:rsidRPr="00AC31AF" w14:paraId="1D73AB2A" w14:textId="77777777" w:rsidTr="00210A97">
        <w:trPr>
          <w:trHeight w:val="241"/>
        </w:trPr>
        <w:tc>
          <w:tcPr>
            <w:tcW w:w="713" w:type="dxa"/>
            <w:vAlign w:val="center"/>
          </w:tcPr>
          <w:p w14:paraId="7164875C"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2</w:t>
            </w:r>
          </w:p>
        </w:tc>
        <w:tc>
          <w:tcPr>
            <w:tcW w:w="2861" w:type="dxa"/>
            <w:vAlign w:val="center"/>
          </w:tcPr>
          <w:p w14:paraId="38A9C0FE" w14:textId="77777777" w:rsidR="00D32BC9" w:rsidRPr="00AC31AF" w:rsidRDefault="00D32BC9" w:rsidP="006933BE">
            <w:pPr>
              <w:spacing w:before="60" w:after="60" w:line="360" w:lineRule="exact"/>
            </w:pPr>
            <w:r w:rsidRPr="00AC31AF">
              <w:t>Chợ Gia Thuận</w:t>
            </w:r>
          </w:p>
        </w:tc>
        <w:tc>
          <w:tcPr>
            <w:tcW w:w="1700" w:type="dxa"/>
            <w:vAlign w:val="center"/>
          </w:tcPr>
          <w:p w14:paraId="635DB1C1"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Xã Gia Thuận</w:t>
            </w:r>
          </w:p>
        </w:tc>
        <w:tc>
          <w:tcPr>
            <w:tcW w:w="1134" w:type="dxa"/>
            <w:vAlign w:val="center"/>
          </w:tcPr>
          <w:p w14:paraId="1C791F05"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134" w:type="dxa"/>
            <w:vAlign w:val="center"/>
          </w:tcPr>
          <w:p w14:paraId="6DA7B77D"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811" w:type="dxa"/>
            <w:vAlign w:val="center"/>
          </w:tcPr>
          <w:p w14:paraId="56372AD9"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500</w:t>
            </w:r>
          </w:p>
        </w:tc>
      </w:tr>
      <w:tr w:rsidR="00D32BC9" w:rsidRPr="00AC31AF" w14:paraId="6834D844" w14:textId="77777777" w:rsidTr="00210A97">
        <w:trPr>
          <w:trHeight w:val="241"/>
        </w:trPr>
        <w:tc>
          <w:tcPr>
            <w:tcW w:w="713" w:type="dxa"/>
            <w:vAlign w:val="center"/>
          </w:tcPr>
          <w:p w14:paraId="797A260C"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lastRenderedPageBreak/>
              <w:t>3</w:t>
            </w:r>
          </w:p>
        </w:tc>
        <w:tc>
          <w:tcPr>
            <w:tcW w:w="2861" w:type="dxa"/>
            <w:vAlign w:val="center"/>
          </w:tcPr>
          <w:p w14:paraId="5E12989D" w14:textId="77777777" w:rsidR="00D32BC9" w:rsidRPr="00AC31AF" w:rsidRDefault="00D32BC9" w:rsidP="006933BE">
            <w:pPr>
              <w:spacing w:before="60" w:after="60" w:line="360" w:lineRule="exact"/>
            </w:pPr>
            <w:r w:rsidRPr="00AC31AF">
              <w:t>Chợ Gò Công Đông</w:t>
            </w:r>
          </w:p>
        </w:tc>
        <w:tc>
          <w:tcPr>
            <w:tcW w:w="1700" w:type="dxa"/>
            <w:vAlign w:val="center"/>
          </w:tcPr>
          <w:p w14:paraId="0A759B6D"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Xã Tân Hòa</w:t>
            </w:r>
          </w:p>
        </w:tc>
        <w:tc>
          <w:tcPr>
            <w:tcW w:w="1134" w:type="dxa"/>
            <w:vAlign w:val="center"/>
          </w:tcPr>
          <w:p w14:paraId="5CD856A6"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134" w:type="dxa"/>
            <w:vAlign w:val="center"/>
          </w:tcPr>
          <w:p w14:paraId="72810507"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811" w:type="dxa"/>
            <w:vAlign w:val="center"/>
          </w:tcPr>
          <w:p w14:paraId="5AAADEDE"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2.130</w:t>
            </w:r>
          </w:p>
        </w:tc>
      </w:tr>
      <w:tr w:rsidR="00D32BC9" w:rsidRPr="00AC31AF" w14:paraId="5A91325C" w14:textId="77777777" w:rsidTr="00210A97">
        <w:trPr>
          <w:trHeight w:val="241"/>
        </w:trPr>
        <w:tc>
          <w:tcPr>
            <w:tcW w:w="713" w:type="dxa"/>
            <w:vAlign w:val="center"/>
          </w:tcPr>
          <w:p w14:paraId="4E599EF0"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4</w:t>
            </w:r>
          </w:p>
        </w:tc>
        <w:tc>
          <w:tcPr>
            <w:tcW w:w="2861" w:type="dxa"/>
            <w:vAlign w:val="center"/>
          </w:tcPr>
          <w:p w14:paraId="5F334F27" w14:textId="77777777" w:rsidR="00D32BC9" w:rsidRPr="00AC31AF" w:rsidRDefault="00D32BC9" w:rsidP="006933BE">
            <w:pPr>
              <w:spacing w:before="60" w:after="60" w:line="360" w:lineRule="exact"/>
            </w:pPr>
            <w:r w:rsidRPr="00AC31AF">
              <w:t>Chợ Bình Đông</w:t>
            </w:r>
          </w:p>
        </w:tc>
        <w:tc>
          <w:tcPr>
            <w:tcW w:w="1700" w:type="dxa"/>
            <w:vAlign w:val="center"/>
          </w:tcPr>
          <w:p w14:paraId="4E706F92"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Phường Sơn Qui</w:t>
            </w:r>
          </w:p>
        </w:tc>
        <w:tc>
          <w:tcPr>
            <w:tcW w:w="1134" w:type="dxa"/>
            <w:vAlign w:val="center"/>
          </w:tcPr>
          <w:p w14:paraId="4A751D2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134" w:type="dxa"/>
            <w:vAlign w:val="center"/>
          </w:tcPr>
          <w:p w14:paraId="09ECA808"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811" w:type="dxa"/>
            <w:vAlign w:val="center"/>
          </w:tcPr>
          <w:p w14:paraId="56F6F13A"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4.200</w:t>
            </w:r>
          </w:p>
        </w:tc>
      </w:tr>
      <w:tr w:rsidR="00D32BC9" w:rsidRPr="00AC31AF" w14:paraId="54557C60" w14:textId="77777777" w:rsidTr="00210A97">
        <w:trPr>
          <w:trHeight w:val="241"/>
        </w:trPr>
        <w:tc>
          <w:tcPr>
            <w:tcW w:w="713" w:type="dxa"/>
            <w:vAlign w:val="center"/>
          </w:tcPr>
          <w:p w14:paraId="0F45C9AB"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5</w:t>
            </w:r>
          </w:p>
        </w:tc>
        <w:tc>
          <w:tcPr>
            <w:tcW w:w="2861" w:type="dxa"/>
            <w:vAlign w:val="center"/>
          </w:tcPr>
          <w:p w14:paraId="03565B39"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Siêu thị Go! Gò Công Tây</w:t>
            </w:r>
          </w:p>
        </w:tc>
        <w:tc>
          <w:tcPr>
            <w:tcW w:w="1700" w:type="dxa"/>
            <w:vAlign w:val="center"/>
          </w:tcPr>
          <w:p w14:paraId="22F652BB" w14:textId="77777777" w:rsidR="00D32BC9" w:rsidRPr="00AC31AF" w:rsidRDefault="00D32BC9" w:rsidP="006933BE">
            <w:pPr>
              <w:widowControl w:val="0"/>
              <w:tabs>
                <w:tab w:val="left" w:pos="567"/>
              </w:tabs>
              <w:spacing w:before="60" w:after="60" w:line="360" w:lineRule="exact"/>
              <w:rPr>
                <w:rFonts w:eastAsia="MS Mincho"/>
              </w:rPr>
            </w:pPr>
            <w:r w:rsidRPr="00AC31AF">
              <w:rPr>
                <w:rFonts w:eastAsia="MS Mincho"/>
              </w:rPr>
              <w:t>Xã Vĩnh Bình</w:t>
            </w:r>
          </w:p>
        </w:tc>
        <w:tc>
          <w:tcPr>
            <w:tcW w:w="1134" w:type="dxa"/>
            <w:vAlign w:val="center"/>
          </w:tcPr>
          <w:p w14:paraId="5ED08C2D"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X</w:t>
            </w:r>
          </w:p>
        </w:tc>
        <w:tc>
          <w:tcPr>
            <w:tcW w:w="1134" w:type="dxa"/>
            <w:vAlign w:val="center"/>
          </w:tcPr>
          <w:p w14:paraId="019E75B0" w14:textId="77777777" w:rsidR="00D32BC9" w:rsidRPr="00AC31AF" w:rsidRDefault="00D32BC9" w:rsidP="006933BE">
            <w:pPr>
              <w:widowControl w:val="0"/>
              <w:tabs>
                <w:tab w:val="left" w:pos="567"/>
              </w:tabs>
              <w:spacing w:before="60" w:after="60" w:line="360" w:lineRule="exact"/>
              <w:jc w:val="center"/>
              <w:rPr>
                <w:rFonts w:eastAsia="MS Mincho"/>
              </w:rPr>
            </w:pPr>
          </w:p>
        </w:tc>
        <w:tc>
          <w:tcPr>
            <w:tcW w:w="1811" w:type="dxa"/>
            <w:vAlign w:val="center"/>
          </w:tcPr>
          <w:p w14:paraId="3715A486" w14:textId="77777777" w:rsidR="00D32BC9" w:rsidRPr="00AC31AF" w:rsidRDefault="00D32BC9" w:rsidP="006933BE">
            <w:pPr>
              <w:widowControl w:val="0"/>
              <w:tabs>
                <w:tab w:val="left" w:pos="567"/>
              </w:tabs>
              <w:spacing w:before="60" w:after="60" w:line="360" w:lineRule="exact"/>
              <w:jc w:val="center"/>
              <w:rPr>
                <w:rFonts w:eastAsia="MS Mincho"/>
              </w:rPr>
            </w:pPr>
            <w:r w:rsidRPr="00AC31AF">
              <w:rPr>
                <w:rFonts w:eastAsia="MS Mincho"/>
              </w:rPr>
              <w:t>53.998</w:t>
            </w:r>
          </w:p>
        </w:tc>
      </w:tr>
      <w:tr w:rsidR="00D32BC9" w:rsidRPr="00AC31AF" w14:paraId="18A93530" w14:textId="77777777" w:rsidTr="00210A97">
        <w:trPr>
          <w:trHeight w:val="241"/>
        </w:trPr>
        <w:tc>
          <w:tcPr>
            <w:tcW w:w="713" w:type="dxa"/>
            <w:vAlign w:val="center"/>
          </w:tcPr>
          <w:p w14:paraId="6E91500E" w14:textId="77777777" w:rsidR="00D32BC9" w:rsidRPr="00AC31AF" w:rsidRDefault="00D32BC9" w:rsidP="006933BE">
            <w:pPr>
              <w:widowControl w:val="0"/>
              <w:tabs>
                <w:tab w:val="left" w:pos="567"/>
              </w:tabs>
              <w:spacing w:before="60" w:after="60" w:line="360" w:lineRule="exact"/>
              <w:rPr>
                <w:rFonts w:eastAsia="MS Mincho"/>
              </w:rPr>
            </w:pPr>
          </w:p>
        </w:tc>
        <w:tc>
          <w:tcPr>
            <w:tcW w:w="2861" w:type="dxa"/>
            <w:vAlign w:val="center"/>
          </w:tcPr>
          <w:p w14:paraId="57B9197A" w14:textId="77777777" w:rsidR="00D32BC9" w:rsidRPr="00AC31AF" w:rsidRDefault="00D32BC9" w:rsidP="006933BE">
            <w:pPr>
              <w:widowControl w:val="0"/>
              <w:tabs>
                <w:tab w:val="left" w:pos="567"/>
              </w:tabs>
              <w:spacing w:before="60" w:after="60" w:line="360" w:lineRule="exact"/>
              <w:rPr>
                <w:rFonts w:eastAsia="MS Mincho"/>
                <w:b/>
              </w:rPr>
            </w:pPr>
            <w:r w:rsidRPr="00AC31AF">
              <w:rPr>
                <w:rFonts w:eastAsia="MS Mincho"/>
                <w:b/>
              </w:rPr>
              <w:t>Tổng: Tính tổng kinh phí đầu tư (tr.đồng)</w:t>
            </w:r>
          </w:p>
        </w:tc>
        <w:tc>
          <w:tcPr>
            <w:tcW w:w="1700" w:type="dxa"/>
            <w:vAlign w:val="center"/>
          </w:tcPr>
          <w:p w14:paraId="731348D7" w14:textId="77777777" w:rsidR="00D32BC9" w:rsidRPr="00AC31AF" w:rsidRDefault="00D32BC9" w:rsidP="006933BE">
            <w:pPr>
              <w:widowControl w:val="0"/>
              <w:tabs>
                <w:tab w:val="left" w:pos="567"/>
              </w:tabs>
              <w:spacing w:before="60" w:after="60" w:line="360" w:lineRule="exact"/>
              <w:rPr>
                <w:rFonts w:eastAsia="MS Mincho"/>
                <w:b/>
              </w:rPr>
            </w:pPr>
          </w:p>
        </w:tc>
        <w:tc>
          <w:tcPr>
            <w:tcW w:w="1134" w:type="dxa"/>
            <w:vAlign w:val="center"/>
          </w:tcPr>
          <w:p w14:paraId="45DE530C" w14:textId="77777777" w:rsidR="00D32BC9" w:rsidRPr="00AC31AF" w:rsidRDefault="00D32BC9" w:rsidP="006933BE">
            <w:pPr>
              <w:widowControl w:val="0"/>
              <w:tabs>
                <w:tab w:val="left" w:pos="567"/>
              </w:tabs>
              <w:spacing w:before="60" w:after="60" w:line="360" w:lineRule="exact"/>
              <w:rPr>
                <w:rFonts w:eastAsia="MS Mincho"/>
                <w:b/>
              </w:rPr>
            </w:pPr>
          </w:p>
        </w:tc>
        <w:tc>
          <w:tcPr>
            <w:tcW w:w="1134" w:type="dxa"/>
            <w:vAlign w:val="center"/>
          </w:tcPr>
          <w:p w14:paraId="7D24BF68" w14:textId="77777777" w:rsidR="00D32BC9" w:rsidRPr="00AC31AF" w:rsidRDefault="00D32BC9" w:rsidP="006933BE">
            <w:pPr>
              <w:widowControl w:val="0"/>
              <w:tabs>
                <w:tab w:val="left" w:pos="567"/>
              </w:tabs>
              <w:spacing w:before="60" w:after="60" w:line="360" w:lineRule="exact"/>
              <w:rPr>
                <w:rFonts w:eastAsia="MS Mincho"/>
                <w:b/>
              </w:rPr>
            </w:pPr>
          </w:p>
        </w:tc>
        <w:tc>
          <w:tcPr>
            <w:tcW w:w="1811" w:type="dxa"/>
            <w:vAlign w:val="center"/>
          </w:tcPr>
          <w:p w14:paraId="05D00700" w14:textId="77777777" w:rsidR="00D32BC9" w:rsidRPr="00AC31AF" w:rsidRDefault="00D32BC9" w:rsidP="006933BE">
            <w:pPr>
              <w:widowControl w:val="0"/>
              <w:tabs>
                <w:tab w:val="left" w:pos="567"/>
              </w:tabs>
              <w:spacing w:before="60" w:after="60" w:line="360" w:lineRule="exact"/>
              <w:jc w:val="center"/>
              <w:rPr>
                <w:rFonts w:eastAsia="MS Mincho"/>
                <w:b/>
              </w:rPr>
            </w:pPr>
            <w:r w:rsidRPr="00AC31AF">
              <w:rPr>
                <w:rFonts w:eastAsia="MS Mincho"/>
                <w:b/>
              </w:rPr>
              <w:t>64.328</w:t>
            </w:r>
          </w:p>
        </w:tc>
      </w:tr>
    </w:tbl>
    <w:p w14:paraId="22F1B449" w14:textId="1B7E4AEB" w:rsidR="006933BE" w:rsidRDefault="00747CD6" w:rsidP="006933BE">
      <w:pPr>
        <w:tabs>
          <w:tab w:val="left" w:pos="2694"/>
        </w:tabs>
        <w:spacing w:before="60" w:after="60" w:line="360" w:lineRule="exact"/>
        <w:ind w:firstLine="567"/>
        <w:jc w:val="both"/>
        <w:rPr>
          <w:b/>
          <w:bCs/>
        </w:rPr>
      </w:pPr>
      <w:r w:rsidRPr="00322CE5">
        <w:rPr>
          <w:b/>
          <w:bCs/>
        </w:rPr>
        <w:t xml:space="preserve">IV. </w:t>
      </w:r>
      <w:r w:rsidR="006933BE">
        <w:rPr>
          <w:b/>
          <w:bCs/>
        </w:rPr>
        <w:t>CÔNG TÁC QUẢN LÝ CÁC CHẤT ĐƯỢC KIỂM SOÁT THEO NGHỊ ĐỊNH THƯ MONTREAL VỀ CÁC CHẤT LÀM SUY GIẢM TẦNG Ô DÔN</w:t>
      </w:r>
    </w:p>
    <w:p w14:paraId="3AC16239" w14:textId="5ED6F1B3" w:rsidR="00FD011B" w:rsidRPr="0067432F" w:rsidRDefault="006933BE" w:rsidP="006933BE">
      <w:pPr>
        <w:spacing w:before="60" w:after="60" w:line="360" w:lineRule="exact"/>
        <w:ind w:firstLine="567"/>
        <w:jc w:val="both"/>
        <w:rPr>
          <w:bCs/>
        </w:rPr>
      </w:pPr>
      <w:r>
        <w:rPr>
          <w:spacing w:val="-2"/>
        </w:rPr>
        <w:t xml:space="preserve">- </w:t>
      </w:r>
      <w:r w:rsidR="00FD011B" w:rsidRPr="0067432F">
        <w:rPr>
          <w:spacing w:val="-2"/>
        </w:rPr>
        <w:t xml:space="preserve">Thực hiện Quyết định số 496/QĐ-TTg ngày 11/6/2024 của Thủ tướng Chính phủ về việc ban hành Kế hoạch quốc gia về quản lý, loại trừ các chất làm suy giảm tầng ô-dôn, chất gây hiệu ứng nhà kính được kiểm soát, </w:t>
      </w:r>
      <w:r w:rsidR="00FD011B" w:rsidRPr="0067432F">
        <w:rPr>
          <w:color w:val="000000"/>
          <w:spacing w:val="-2"/>
        </w:rPr>
        <w:t xml:space="preserve">Ủy ban nhân dân tỉnh Đồng Tháp (trước hợp nhất) đã ban hành Công văn số 265/UBND-ĐTQH ngày 25/7/2024, Ủy ban nhân dân tỉnh tỉnh Tiền Giang (trước hợp nhất) đã ban hành Công văn số 6661/UBND-KT ngày 21/10/2024 giao cho các sở, ngành có liên quan như: </w:t>
      </w:r>
      <w:r w:rsidR="00FD011B" w:rsidRPr="0067432F">
        <w:rPr>
          <w:bCs/>
          <w:spacing w:val="-2"/>
        </w:rPr>
        <w:t>Sở Tài nguyên và Môi trường, Sở Công Thương, Sở Xây dựng, Sở Kế hoạch và Đầu tư, Sở Tài chính, Sở Khoa học và Công nghệ, Sở Nông nghiệp và Phát triển nông thôn, Sở Giao thông vận tải, Công an tỉnh và Ủy ban nhân dân các huyện, thành, thị trên địa bàn tỉnh căn cứ chức năng, nhiệm vụ để tổ chức thực hiện</w:t>
      </w:r>
      <w:r w:rsidR="00FD011B" w:rsidRPr="0067432F">
        <w:rPr>
          <w:bCs/>
        </w:rPr>
        <w:t xml:space="preserve">. </w:t>
      </w:r>
    </w:p>
    <w:p w14:paraId="27E1EAD7" w14:textId="104C88ED" w:rsidR="00FD011B" w:rsidRPr="00322CE5" w:rsidRDefault="006933BE" w:rsidP="006933BE">
      <w:pPr>
        <w:pStyle w:val="NormalWeb"/>
        <w:spacing w:before="60" w:beforeAutospacing="0" w:after="60" w:afterAutospacing="0" w:line="360" w:lineRule="exact"/>
        <w:ind w:firstLine="567"/>
        <w:jc w:val="both"/>
        <w:rPr>
          <w:sz w:val="28"/>
          <w:szCs w:val="28"/>
          <w:lang w:bidi="he-IL"/>
        </w:rPr>
      </w:pPr>
      <w:r>
        <w:rPr>
          <w:sz w:val="28"/>
          <w:szCs w:val="28"/>
        </w:rPr>
        <w:t xml:space="preserve">- </w:t>
      </w:r>
      <w:r w:rsidR="00FD011B" w:rsidRPr="00322CE5">
        <w:rPr>
          <w:sz w:val="28"/>
          <w:szCs w:val="28"/>
        </w:rPr>
        <w:t>Thời gian qua, các ng</w:t>
      </w:r>
      <w:r w:rsidR="00564122">
        <w:rPr>
          <w:sz w:val="28"/>
          <w:szCs w:val="28"/>
        </w:rPr>
        <w:t>à</w:t>
      </w:r>
      <w:r w:rsidR="00FD011B" w:rsidRPr="00322CE5">
        <w:rPr>
          <w:sz w:val="28"/>
          <w:szCs w:val="28"/>
        </w:rPr>
        <w:t xml:space="preserve">nh đã thực hiện tuyên truyền, phổ biến các quy định của Nghị định thư Montreal và các văn bản hướng dẫn liên quan đến quản lý, sử dụng và loại trừ các chất được kiểm soát; hướng dẫn, khuyến khích doanh nghiệp từng bước chuyển đổi công nghệ, thiết bị sử dụng các chất thân thiện với môi trường, hạn chế và tiến tới loại trừ các chất làm suy giảm tầng ô-dôn và các chất gây hiệu ứng nhà kính được kiểm soát; theo dõi việc sử dụng các chất được kiểm soát tại các cơ sở sản xuất, kinh doanh; tổ chức </w:t>
      </w:r>
      <w:r w:rsidR="00FD011B" w:rsidRPr="00322CE5">
        <w:rPr>
          <w:sz w:val="28"/>
          <w:szCs w:val="28"/>
          <w:lang w:bidi="he-IL"/>
        </w:rPr>
        <w:t xml:space="preserve">tích hợp yêu cầu về làm mát bền vững, giảm hiệu ứng đảo nhiệt đô thị và chống chịu với nắng nóng cực đoan trong các chương trình phát triển đô thị; thực hiện lồng ghép các giải pháp làm mát bền vững trong quy hoạch tỉnh, quy hoạch chuyên ngành có liên quan. </w:t>
      </w:r>
    </w:p>
    <w:p w14:paraId="2406D0E2" w14:textId="25C789D8" w:rsidR="006933BE" w:rsidRDefault="00747CD6" w:rsidP="006933BE">
      <w:pPr>
        <w:tabs>
          <w:tab w:val="left" w:pos="2694"/>
        </w:tabs>
        <w:spacing w:before="60" w:after="60" w:line="360" w:lineRule="exact"/>
        <w:ind w:firstLine="567"/>
        <w:jc w:val="both"/>
        <w:rPr>
          <w:b/>
          <w:bCs/>
        </w:rPr>
      </w:pPr>
      <w:r w:rsidRPr="00322CE5">
        <w:rPr>
          <w:b/>
          <w:bCs/>
        </w:rPr>
        <w:t xml:space="preserve">V. </w:t>
      </w:r>
      <w:r w:rsidR="006933BE">
        <w:rPr>
          <w:b/>
          <w:bCs/>
        </w:rPr>
        <w:t>NHU CẦU HỖ TRỢ ỨNG PHÓ VỚI BIẾN ĐỔI KHÍ HẬU</w:t>
      </w:r>
    </w:p>
    <w:p w14:paraId="5B4FFB8D" w14:textId="77777777" w:rsidR="00A059CF" w:rsidRPr="00322CE5" w:rsidRDefault="00A059CF"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rsidRPr="00096D69">
        <w:t xml:space="preserve">Để tiếp tục thực hiện có hiệu quả công tác </w:t>
      </w:r>
      <w:r w:rsidRPr="00096D69">
        <w:rPr>
          <w:rFonts w:eastAsia="Times New Roman"/>
        </w:rPr>
        <w:t xml:space="preserve">ứng phó với biến đổi khí hậu </w:t>
      </w:r>
      <w:r w:rsidR="009F3D77" w:rsidRPr="00096D69">
        <w:rPr>
          <w:rFonts w:eastAsia="Times New Roman"/>
        </w:rPr>
        <w:t>trong thời gian tới</w:t>
      </w:r>
      <w:r w:rsidRPr="00096D69">
        <w:t>,</w:t>
      </w:r>
      <w:r w:rsidRPr="00322CE5">
        <w:t xml:space="preserve"> Ủy ban nhân dân tỉnh Đồng Tháp kính đề xuất, kiến nghị đến Trung ương một số nội dung sau:</w:t>
      </w:r>
    </w:p>
    <w:p w14:paraId="26722F02" w14:textId="77777777" w:rsidR="00A059CF" w:rsidRPr="00322CE5" w:rsidRDefault="00A059CF"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rsidRPr="00322CE5">
        <w:t>- Tiếp tục hoàn thiện chính sách pháp luật về ứng phó biến đổi khí hậu; tạo nền tảng để triển khai thực hiện các chính sách, đặc biệt là các quy định về giảm nhẹ phát thải khí nhà kính, thị trường các-bon và bảo vệ tầng ô-dôn.</w:t>
      </w:r>
    </w:p>
    <w:p w14:paraId="058230F4" w14:textId="77777777" w:rsidR="00A059CF" w:rsidRPr="00322CE5" w:rsidRDefault="00A059CF"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rsidRPr="00322CE5">
        <w:lastRenderedPageBreak/>
        <w:t>- Có cơ chế, chính sách mang tính đột phá nhằm thu hút các nguồn vốn ngoài ngân sách đầu tư vào các dự án thích ứng, ứng phó với biến đổi khí hậu.</w:t>
      </w:r>
    </w:p>
    <w:p w14:paraId="6E9CB038" w14:textId="77777777" w:rsidR="00A059CF" w:rsidRPr="00322CE5" w:rsidRDefault="00A059CF"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rsidRPr="00322CE5">
        <w:t xml:space="preserve">- Hỗ trợ tỉnh Đồng Tháp thực hiện đẩy mạnh hợp tác quốc tế trong ứng phó với biến đổi khí hậu, tiếp cận các dự án viện trợ của các tổ chức phi Chính phủ </w:t>
      </w:r>
      <w:r w:rsidR="004C4AC0">
        <w:t>t</w:t>
      </w:r>
      <w:r w:rsidRPr="00322CE5">
        <w:t>rong việc ứng phó với biến đổi khí hậu.</w:t>
      </w:r>
    </w:p>
    <w:p w14:paraId="0C213B4C" w14:textId="77777777" w:rsidR="005E2849" w:rsidRPr="004C4AC0" w:rsidRDefault="004C4AC0"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t xml:space="preserve">- </w:t>
      </w:r>
      <w:r w:rsidR="005E2849" w:rsidRPr="004C4AC0">
        <w:t>Hướng dẫn kỹ thuật, chuyên môn trong khảo sát, thiết kế, thẩm định và đánh giá hiệu quả đầu tư các dự án thủy lợi, công trình phòng, chống thiên tai, đảm bảo các dự án được thực hiện hiệu quả, đúng tiến độ và phù hợp với điều kiện thực tế địa phương.</w:t>
      </w:r>
    </w:p>
    <w:p w14:paraId="71EC9C43" w14:textId="7F7AFAF3" w:rsidR="005E2849" w:rsidRPr="004C4AC0" w:rsidRDefault="004C4AC0"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t xml:space="preserve">- </w:t>
      </w:r>
      <w:r w:rsidR="005E2849" w:rsidRPr="004C4AC0">
        <w:t>Ưu tiên bố trí nguồn vốn trung hạn, vốn dự phòng ngân sách Trung ương để tỉnh thực hiện 06 dự án phòng chống sạt lở bờ sông, bờ biển cấp bách và dự án chuyển nước ngọt với tổng mức đầu tư 2.974 tỷ đồng; các công trình trọng điểm trong giai đoạn 2026</w:t>
      </w:r>
      <w:r w:rsidR="006933BE">
        <w:t>-</w:t>
      </w:r>
      <w:r w:rsidR="005E2849" w:rsidRPr="004C4AC0">
        <w:t>2030, nhằm giảm thiểu nguy cơ sạt lở, bảo vệ dân cư và cơ sở hạ tầng thiết yếu.</w:t>
      </w:r>
    </w:p>
    <w:p w14:paraId="1D33A563" w14:textId="77777777" w:rsidR="005E2849" w:rsidRPr="004C4AC0" w:rsidRDefault="00660307"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t xml:space="preserve">- </w:t>
      </w:r>
      <w:r w:rsidR="005E2849" w:rsidRPr="004C4AC0">
        <w:t>Xem xét, hỗ trợ nguồn kinh phí thực hiện các dự án bố trí ổn định dân cư vùng thiên tai, với tổng số hộ dự kiến khoảng 3.631 hộ. Trong đó, tỉnh Tiền Giang là 06 dự án bố trí ổn định cho 2.545 hộ với kinh phí dự kiến 269,25 tỷ đồng; tỉnh Đồng Tháp (cũ) dự kiến 2 dự án bố trí ổn định cho 1.086 hộ với tổng kinh phí khoảng 379,5 tỷ đồng, nhằm bảo đảm an sinh xã hội, ổn định dân cư và nâng cao khả năng chống chịu của cộng đồng trước thiên tai, đồng thời góp phần thực hiện các mục tiêu phát triển bền vững của địa phương.</w:t>
      </w:r>
    </w:p>
    <w:p w14:paraId="615C81EF" w14:textId="77777777" w:rsidR="009F3D77" w:rsidRPr="00322CE5" w:rsidRDefault="009F3D77" w:rsidP="006933BE">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567"/>
        <w:jc w:val="both"/>
      </w:pPr>
      <w:r w:rsidRPr="00322CE5">
        <w:t xml:space="preserve">Trên đây là báo cáo </w:t>
      </w:r>
      <w:r w:rsidR="006028E0" w:rsidRPr="00322CE5">
        <w:t>t</w:t>
      </w:r>
      <w:r w:rsidR="002E7042" w:rsidRPr="00322CE5">
        <w:t>ình hình thực hiện các hoạt động ứng phó với biến đổi khí hậu</w:t>
      </w:r>
      <w:r w:rsidR="006028E0" w:rsidRPr="00322CE5">
        <w:t xml:space="preserve"> </w:t>
      </w:r>
      <w:r w:rsidR="002E7042" w:rsidRPr="00322CE5">
        <w:t>năm 2025 trên địa bàn tỉnh Đồng Tháp</w:t>
      </w:r>
      <w:r w:rsidRPr="00322CE5">
        <w:t xml:space="preserve">, Ủy ban nhân dân tỉnh Đồng Tháp </w:t>
      </w:r>
      <w:r w:rsidR="006F39BB" w:rsidRPr="00322CE5">
        <w:t xml:space="preserve">kính </w:t>
      </w:r>
      <w:r w:rsidRPr="00322CE5">
        <w:t>gửi Bộ Nông nghiệp và Môi trường để tổng hợp./.</w:t>
      </w:r>
    </w:p>
    <w:tbl>
      <w:tblPr>
        <w:tblW w:w="9606" w:type="dxa"/>
        <w:tblLook w:val="0000" w:firstRow="0" w:lastRow="0" w:firstColumn="0" w:lastColumn="0" w:noHBand="0" w:noVBand="0"/>
      </w:tblPr>
      <w:tblGrid>
        <w:gridCol w:w="4643"/>
        <w:gridCol w:w="4963"/>
      </w:tblGrid>
      <w:tr w:rsidR="002B0772" w:rsidRPr="00C06B3E" w14:paraId="6A10ECC2" w14:textId="77777777">
        <w:tc>
          <w:tcPr>
            <w:tcW w:w="4643" w:type="dxa"/>
          </w:tcPr>
          <w:p w14:paraId="34F185CB" w14:textId="77777777" w:rsidR="00A5472B" w:rsidRPr="000D69E7" w:rsidRDefault="00A5472B">
            <w:pPr>
              <w:rPr>
                <w:b/>
                <w:i/>
                <w:sz w:val="24"/>
                <w:szCs w:val="24"/>
              </w:rPr>
            </w:pPr>
            <w:r w:rsidRPr="000D69E7">
              <w:rPr>
                <w:b/>
                <w:i/>
                <w:sz w:val="24"/>
                <w:szCs w:val="24"/>
              </w:rPr>
              <w:t>Nơi nhận:</w:t>
            </w:r>
          </w:p>
          <w:p w14:paraId="6AAFCC33" w14:textId="69C07582" w:rsidR="006933BE" w:rsidRDefault="002F2F37">
            <w:pPr>
              <w:rPr>
                <w:sz w:val="22"/>
                <w:szCs w:val="22"/>
              </w:rPr>
            </w:pPr>
            <w:r w:rsidRPr="000D69E7">
              <w:rPr>
                <w:sz w:val="22"/>
                <w:szCs w:val="22"/>
              </w:rPr>
              <w:t xml:space="preserve">- </w:t>
            </w:r>
            <w:r w:rsidR="006933BE" w:rsidRPr="000D69E7">
              <w:rPr>
                <w:sz w:val="22"/>
                <w:szCs w:val="22"/>
              </w:rPr>
              <w:t>Bộ Nông nghiệp và Môi trường</w:t>
            </w:r>
            <w:r w:rsidR="006933BE">
              <w:rPr>
                <w:sz w:val="22"/>
                <w:szCs w:val="22"/>
              </w:rPr>
              <w:t>;</w:t>
            </w:r>
          </w:p>
          <w:p w14:paraId="30A679AA" w14:textId="16740D30" w:rsidR="002F2F37" w:rsidRPr="000D69E7" w:rsidRDefault="006933BE">
            <w:pPr>
              <w:rPr>
                <w:sz w:val="22"/>
                <w:szCs w:val="22"/>
              </w:rPr>
            </w:pPr>
            <w:r>
              <w:rPr>
                <w:sz w:val="22"/>
                <w:szCs w:val="22"/>
              </w:rPr>
              <w:t>- CT, các PCT UBND tỉnh;</w:t>
            </w:r>
          </w:p>
          <w:p w14:paraId="7D963C15" w14:textId="77777777" w:rsidR="00577D57" w:rsidRPr="000D69E7" w:rsidRDefault="00577D57">
            <w:pPr>
              <w:rPr>
                <w:sz w:val="22"/>
                <w:szCs w:val="22"/>
              </w:rPr>
            </w:pPr>
            <w:r w:rsidRPr="000D69E7">
              <w:rPr>
                <w:sz w:val="22"/>
                <w:szCs w:val="22"/>
              </w:rPr>
              <w:t xml:space="preserve">- </w:t>
            </w:r>
            <w:r w:rsidR="009B4C08" w:rsidRPr="000D69E7">
              <w:rPr>
                <w:sz w:val="22"/>
                <w:szCs w:val="22"/>
              </w:rPr>
              <w:t>Ủy ban Mặt trận Tổ quốc Việt Nam tỉnh;</w:t>
            </w:r>
          </w:p>
          <w:p w14:paraId="078BDCDB" w14:textId="77777777" w:rsidR="009B4C08" w:rsidRPr="000D69E7" w:rsidRDefault="009B4C08">
            <w:pPr>
              <w:rPr>
                <w:sz w:val="22"/>
                <w:szCs w:val="22"/>
              </w:rPr>
            </w:pPr>
            <w:r w:rsidRPr="000D69E7">
              <w:rPr>
                <w:sz w:val="22"/>
                <w:szCs w:val="22"/>
              </w:rPr>
              <w:t>- Các sở, ban, ngành tỉnh;</w:t>
            </w:r>
          </w:p>
          <w:p w14:paraId="1BA46E57" w14:textId="77777777" w:rsidR="009B4C08" w:rsidRDefault="009B4C08">
            <w:pPr>
              <w:rPr>
                <w:sz w:val="22"/>
                <w:szCs w:val="22"/>
              </w:rPr>
            </w:pPr>
            <w:r w:rsidRPr="000D69E7">
              <w:rPr>
                <w:sz w:val="22"/>
                <w:szCs w:val="22"/>
              </w:rPr>
              <w:t>- UBND các xã, phường;</w:t>
            </w:r>
          </w:p>
          <w:p w14:paraId="6712CA83" w14:textId="0525DA0F" w:rsidR="006933BE" w:rsidRDefault="006933BE">
            <w:pPr>
              <w:rPr>
                <w:sz w:val="22"/>
                <w:szCs w:val="22"/>
              </w:rPr>
            </w:pPr>
            <w:r>
              <w:rPr>
                <w:sz w:val="22"/>
                <w:szCs w:val="22"/>
              </w:rPr>
              <w:t xml:space="preserve">- VPUB: CVP, các PCVP, </w:t>
            </w:r>
          </w:p>
          <w:p w14:paraId="49377526" w14:textId="69068EF3" w:rsidR="006933BE" w:rsidRPr="000D69E7" w:rsidRDefault="006933BE">
            <w:pPr>
              <w:rPr>
                <w:sz w:val="22"/>
                <w:szCs w:val="22"/>
              </w:rPr>
            </w:pPr>
            <w:r>
              <w:rPr>
                <w:sz w:val="22"/>
                <w:szCs w:val="22"/>
              </w:rPr>
              <w:t>các Phòng nghiên cứu</w:t>
            </w:r>
          </w:p>
          <w:p w14:paraId="0E29BC9A" w14:textId="7D21B768" w:rsidR="002B0772" w:rsidRPr="000D69E7" w:rsidRDefault="002F2F37" w:rsidP="009134E5">
            <w:pPr>
              <w:rPr>
                <w:sz w:val="22"/>
                <w:szCs w:val="22"/>
                <w:lang w:val="vi-VN"/>
              </w:rPr>
            </w:pPr>
            <w:r w:rsidRPr="000D69E7">
              <w:rPr>
                <w:sz w:val="22"/>
                <w:szCs w:val="22"/>
              </w:rPr>
              <w:t xml:space="preserve">- </w:t>
            </w:r>
            <w:r w:rsidR="002B0772" w:rsidRPr="000D69E7">
              <w:rPr>
                <w:sz w:val="22"/>
                <w:szCs w:val="22"/>
              </w:rPr>
              <w:t>Lưu: VT</w:t>
            </w:r>
            <w:r w:rsidR="006933BE">
              <w:rPr>
                <w:sz w:val="22"/>
                <w:szCs w:val="22"/>
              </w:rPr>
              <w:t xml:space="preserve">, </w:t>
            </w:r>
            <w:r w:rsidR="00B1760F">
              <w:rPr>
                <w:sz w:val="22"/>
                <w:szCs w:val="22"/>
              </w:rPr>
              <w:t>G</w:t>
            </w:r>
            <w:r w:rsidR="006933BE">
              <w:rPr>
                <w:sz w:val="22"/>
                <w:szCs w:val="22"/>
              </w:rPr>
              <w:t>Vi</w:t>
            </w:r>
            <w:r w:rsidR="00B1760F">
              <w:rPr>
                <w:sz w:val="22"/>
                <w:szCs w:val="22"/>
              </w:rPr>
              <w:t>.</w:t>
            </w:r>
          </w:p>
        </w:tc>
        <w:tc>
          <w:tcPr>
            <w:tcW w:w="4963" w:type="dxa"/>
          </w:tcPr>
          <w:p w14:paraId="72350DE0" w14:textId="77777777" w:rsidR="00A5472B" w:rsidRPr="000D69E7" w:rsidRDefault="00A5472B" w:rsidP="00A5472B">
            <w:pPr>
              <w:jc w:val="center"/>
              <w:rPr>
                <w:b/>
                <w:spacing w:val="-2"/>
                <w:sz w:val="26"/>
                <w:lang w:val="it-IT"/>
              </w:rPr>
            </w:pPr>
            <w:r w:rsidRPr="000D69E7">
              <w:rPr>
                <w:b/>
                <w:spacing w:val="-2"/>
                <w:sz w:val="26"/>
                <w:lang w:val="it-IT"/>
              </w:rPr>
              <w:t>KT. CHỦ TỊCH</w:t>
            </w:r>
          </w:p>
          <w:p w14:paraId="52BD7419" w14:textId="77777777" w:rsidR="002B0772" w:rsidRDefault="00A5472B" w:rsidP="000A2687">
            <w:pPr>
              <w:jc w:val="center"/>
              <w:rPr>
                <w:b/>
                <w:spacing w:val="-2"/>
                <w:sz w:val="26"/>
                <w:lang w:val="it-IT"/>
              </w:rPr>
            </w:pPr>
            <w:r w:rsidRPr="000D69E7">
              <w:rPr>
                <w:b/>
                <w:spacing w:val="-2"/>
                <w:sz w:val="26"/>
                <w:lang w:val="it-IT"/>
              </w:rPr>
              <w:t>PHÓ CHỦ TỊCH</w:t>
            </w:r>
          </w:p>
          <w:p w14:paraId="47960222" w14:textId="77777777" w:rsidR="006933BE" w:rsidRDefault="006933BE" w:rsidP="000A2687">
            <w:pPr>
              <w:jc w:val="center"/>
              <w:rPr>
                <w:b/>
                <w:spacing w:val="-2"/>
                <w:sz w:val="26"/>
                <w:lang w:val="it-IT"/>
              </w:rPr>
            </w:pPr>
          </w:p>
          <w:p w14:paraId="0A5401AB" w14:textId="77777777" w:rsidR="006933BE" w:rsidRDefault="006933BE" w:rsidP="000A2687">
            <w:pPr>
              <w:jc w:val="center"/>
              <w:rPr>
                <w:b/>
                <w:spacing w:val="-2"/>
                <w:sz w:val="26"/>
                <w:lang w:val="it-IT"/>
              </w:rPr>
            </w:pPr>
          </w:p>
          <w:p w14:paraId="0A69945C" w14:textId="77777777" w:rsidR="006933BE" w:rsidRDefault="006933BE" w:rsidP="000A2687">
            <w:pPr>
              <w:jc w:val="center"/>
              <w:rPr>
                <w:b/>
                <w:spacing w:val="-2"/>
                <w:sz w:val="26"/>
                <w:lang w:val="it-IT"/>
              </w:rPr>
            </w:pPr>
          </w:p>
          <w:p w14:paraId="6B5460C3" w14:textId="77777777" w:rsidR="006933BE" w:rsidRDefault="006933BE" w:rsidP="000A2687">
            <w:pPr>
              <w:jc w:val="center"/>
              <w:rPr>
                <w:b/>
                <w:spacing w:val="-2"/>
                <w:sz w:val="26"/>
                <w:lang w:val="it-IT"/>
              </w:rPr>
            </w:pPr>
          </w:p>
          <w:p w14:paraId="6B542B43" w14:textId="77777777" w:rsidR="006933BE" w:rsidRDefault="006933BE" w:rsidP="000A2687">
            <w:pPr>
              <w:jc w:val="center"/>
              <w:rPr>
                <w:b/>
                <w:spacing w:val="-2"/>
                <w:sz w:val="26"/>
                <w:lang w:val="it-IT"/>
              </w:rPr>
            </w:pPr>
          </w:p>
          <w:p w14:paraId="5910CB00" w14:textId="77777777" w:rsidR="006933BE" w:rsidRDefault="006933BE" w:rsidP="000A2687">
            <w:pPr>
              <w:jc w:val="center"/>
              <w:rPr>
                <w:b/>
                <w:spacing w:val="-2"/>
                <w:sz w:val="26"/>
                <w:lang w:val="it-IT"/>
              </w:rPr>
            </w:pPr>
          </w:p>
          <w:p w14:paraId="78623179" w14:textId="0398A915" w:rsidR="006933BE" w:rsidRPr="006933BE" w:rsidRDefault="006933BE" w:rsidP="000A2687">
            <w:pPr>
              <w:jc w:val="center"/>
              <w:rPr>
                <w:b/>
              </w:rPr>
            </w:pPr>
            <w:r>
              <w:rPr>
                <w:b/>
                <w:lang w:val="vi-VN"/>
              </w:rPr>
              <w:t>Nguy</w:t>
            </w:r>
            <w:r>
              <w:rPr>
                <w:b/>
              </w:rPr>
              <w:t>ễn Thành Diệu</w:t>
            </w:r>
          </w:p>
        </w:tc>
      </w:tr>
    </w:tbl>
    <w:p w14:paraId="2657CDC8" w14:textId="77777777" w:rsidR="002B0772" w:rsidRPr="00801C8E" w:rsidRDefault="002B0772">
      <w:pPr>
        <w:tabs>
          <w:tab w:val="left" w:pos="1575"/>
        </w:tabs>
        <w:spacing w:after="60"/>
        <w:rPr>
          <w:b/>
          <w:lang w:val="vi-VN"/>
        </w:rPr>
      </w:pPr>
    </w:p>
    <w:sectPr w:rsidR="002B0772" w:rsidRPr="00801C8E" w:rsidSect="001C7A40">
      <w:headerReference w:type="even" r:id="rId8"/>
      <w:headerReference w:type="default" r:id="rId9"/>
      <w:footerReference w:type="default" r:id="rId10"/>
      <w:pgSz w:w="11907" w:h="16840"/>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01AA" w14:textId="77777777" w:rsidR="00F06A53" w:rsidRDefault="00F06A53">
      <w:r>
        <w:separator/>
      </w:r>
    </w:p>
  </w:endnote>
  <w:endnote w:type="continuationSeparator" w:id="0">
    <w:p w14:paraId="704BC7F8" w14:textId="77777777" w:rsidR="00F06A53" w:rsidRDefault="00F0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1" w:usb1="00000000" w:usb2="00000000" w:usb3="00000000" w:csb0="00000013" w:csb1="00000000"/>
  </w:font>
  <w:font w:name="DengXian">
    <w:panose1 w:val="02010600030101010101"/>
    <w:charset w:val="86"/>
    <w:family w:val="auto"/>
    <w:pitch w:val="variable"/>
    <w:sig w:usb0="A00002BF" w:usb1="38CF7CFA" w:usb2="00000016" w:usb3="00000000" w:csb0="0004000F" w:csb1="00000000"/>
  </w:font>
  <w:font w:name="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ED57" w14:textId="77777777" w:rsidR="002633CA" w:rsidRDefault="002633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1BDE" w14:textId="77777777" w:rsidR="00F06A53" w:rsidRDefault="00F06A53">
      <w:r>
        <w:separator/>
      </w:r>
    </w:p>
  </w:footnote>
  <w:footnote w:type="continuationSeparator" w:id="0">
    <w:p w14:paraId="3419FF3B" w14:textId="77777777" w:rsidR="00F06A53" w:rsidRDefault="00F06A53">
      <w:r>
        <w:continuationSeparator/>
      </w:r>
    </w:p>
  </w:footnote>
  <w:footnote w:id="1">
    <w:p w14:paraId="2658C3BB" w14:textId="77777777" w:rsidR="002633CA" w:rsidRPr="00D14200" w:rsidRDefault="002633CA" w:rsidP="002D0463">
      <w:pPr>
        <w:pStyle w:val="NormalWeb"/>
        <w:jc w:val="both"/>
        <w:rPr>
          <w:spacing w:val="-2"/>
          <w:sz w:val="20"/>
          <w:szCs w:val="20"/>
          <w:lang w:val="it-IT"/>
        </w:rPr>
      </w:pPr>
      <w:r w:rsidRPr="00D14200">
        <w:rPr>
          <w:rStyle w:val="FootnoteReference"/>
        </w:rPr>
        <w:footnoteRef/>
      </w:r>
      <w:r w:rsidRPr="00D14200">
        <w:t xml:space="preserve"> </w:t>
      </w:r>
      <w:r w:rsidRPr="00D14200">
        <w:rPr>
          <w:spacing w:val="-2"/>
          <w:sz w:val="20"/>
          <w:szCs w:val="20"/>
          <w:lang w:val="it-IT"/>
        </w:rPr>
        <w:t>Các phường: Mỹ Trà, Sa Đéc, Mỹ Ngãi; các xã: Phong Hoà, Hiệp Đức, Phú Hựu, Phú Thọ, Mỹ Đức Tây, Tân Nhuận Đông, Thanh Bình, Tân Khánh Trung, Mỹ Thọ, Mỹ Hiệp, Mỹ An Hưng, Mỹ Lợi, Long Khánh, Hòa Long, Thanh Hưng, Trường Xuân, Cái Bè, Phương Thịnh, Tân Dương, Thanh Mỹ, Lấp</w:t>
      </w:r>
      <w:r w:rsidRPr="00D14200">
        <w:rPr>
          <w:spacing w:val="-2"/>
          <w:sz w:val="20"/>
          <w:szCs w:val="20"/>
          <w:lang w:val="vi-VN"/>
        </w:rPr>
        <w:t>, An Phước</w:t>
      </w:r>
      <w:r w:rsidRPr="00D14200">
        <w:rPr>
          <w:spacing w:val="-2"/>
          <w:sz w:val="20"/>
          <w:szCs w:val="20"/>
          <w:lang w:val="it-IT"/>
        </w:rPr>
        <w:t xml:space="preserve"> Vò và Ba Sao.</w:t>
      </w:r>
    </w:p>
    <w:p w14:paraId="3659ABFC" w14:textId="77777777" w:rsidR="002633CA" w:rsidRPr="00D14200" w:rsidRDefault="002633CA" w:rsidP="002D0463">
      <w:pPr>
        <w:pStyle w:val="FootnoteText"/>
        <w:jc w:val="both"/>
        <w:rPr>
          <w:rFonts w:ascii="Times New Roman" w:hAnsi="Times New Roman"/>
          <w:lang w:val="vi-VN"/>
        </w:rPr>
      </w:pPr>
    </w:p>
  </w:footnote>
  <w:footnote w:id="2">
    <w:p w14:paraId="2927AE3A" w14:textId="77777777" w:rsidR="002633CA" w:rsidRPr="00D14200" w:rsidRDefault="002633CA" w:rsidP="002D0463">
      <w:pPr>
        <w:pStyle w:val="FootnoteText"/>
        <w:jc w:val="both"/>
        <w:rPr>
          <w:rFonts w:ascii="Times New Roman" w:hAnsi="Times New Roman"/>
          <w:lang w:val="vi-VN"/>
        </w:rPr>
      </w:pPr>
      <w:r w:rsidRPr="00D14200">
        <w:rPr>
          <w:rStyle w:val="FootnoteReference"/>
          <w:rFonts w:ascii="Times New Roman" w:hAnsi="Times New Roman"/>
        </w:rPr>
        <w:footnoteRef/>
      </w:r>
      <w:r w:rsidRPr="00D14200">
        <w:rPr>
          <w:rFonts w:ascii="Times New Roman" w:hAnsi="Times New Roman"/>
          <w:lang w:val="vi-VN"/>
        </w:rPr>
        <w:t xml:space="preserve"> Dựa trên kết quả đánh giá thiệt hại và kinh phí khắc phục sạt lở bờ sông</w:t>
      </w:r>
    </w:p>
  </w:footnote>
  <w:footnote w:id="3">
    <w:p w14:paraId="7253AC14" w14:textId="77777777" w:rsidR="002633CA" w:rsidRPr="000455FA" w:rsidRDefault="002633CA" w:rsidP="007A17A7">
      <w:pPr>
        <w:spacing w:before="120"/>
        <w:jc w:val="both"/>
        <w:rPr>
          <w:b/>
          <w:sz w:val="20"/>
          <w:lang w:val="it-IT"/>
        </w:rPr>
      </w:pPr>
      <w:r w:rsidRPr="00975662">
        <w:rPr>
          <w:rStyle w:val="FootnoteReference"/>
          <w:b/>
          <w:sz w:val="22"/>
          <w:szCs w:val="22"/>
        </w:rPr>
        <w:footnoteRef/>
      </w:r>
      <w:r w:rsidRPr="00975662">
        <w:rPr>
          <w:bCs/>
          <w:sz w:val="22"/>
          <w:szCs w:val="22"/>
          <w:lang w:val="it-IT"/>
        </w:rPr>
        <w:t xml:space="preserve"> </w:t>
      </w:r>
      <w:r w:rsidRPr="000455FA">
        <w:rPr>
          <w:i/>
          <w:spacing w:val="-4"/>
          <w:sz w:val="20"/>
          <w:lang w:val="it-IT"/>
        </w:rPr>
        <w:t xml:space="preserve">Công trình </w:t>
      </w:r>
      <w:r w:rsidRPr="000455FA">
        <w:rPr>
          <w:bCs/>
          <w:i/>
          <w:spacing w:val="-4"/>
          <w:sz w:val="20"/>
          <w:lang w:val="it-IT"/>
        </w:rPr>
        <w:t xml:space="preserve">hỗ trợ tiền sử dụng sản phẩm dịch vụ công ích thủy lợi: </w:t>
      </w:r>
      <w:r w:rsidRPr="000455FA">
        <w:rPr>
          <w:sz w:val="20"/>
          <w:lang w:val="it-IT"/>
        </w:rPr>
        <w:t xml:space="preserve">Kế hoạch đầu tư 248 </w:t>
      </w:r>
      <w:r w:rsidRPr="000455FA">
        <w:rPr>
          <w:iCs/>
          <w:sz w:val="20"/>
          <w:lang w:val="it-IT"/>
        </w:rPr>
        <w:t>công trình (Nạo vét kênh rạch, nâng cấp bờ bao, sửa chữa cống), chiều dài 204.237 m, khối lượng đào đắp 1.080.640 m</w:t>
      </w:r>
      <w:r w:rsidRPr="000455FA">
        <w:rPr>
          <w:iCs/>
          <w:sz w:val="20"/>
          <w:vertAlign w:val="superscript"/>
          <w:lang w:val="it-IT"/>
        </w:rPr>
        <w:t>3</w:t>
      </w:r>
      <w:r w:rsidRPr="000455FA">
        <w:rPr>
          <w:sz w:val="20"/>
          <w:lang w:val="it-IT"/>
        </w:rPr>
        <w:t xml:space="preserve">, tổng mức đầu tư 352.216 triệu đồng. Đang thực hiện 125 </w:t>
      </w:r>
      <w:r w:rsidRPr="000455FA">
        <w:rPr>
          <w:iCs/>
          <w:sz w:val="20"/>
          <w:lang w:val="it-IT"/>
        </w:rPr>
        <w:t>công trình, chiều dài 37.759 m, khối lượng đào đắp 280.320 m</w:t>
      </w:r>
      <w:r w:rsidRPr="000455FA">
        <w:rPr>
          <w:iCs/>
          <w:sz w:val="20"/>
          <w:vertAlign w:val="superscript"/>
          <w:lang w:val="it-IT"/>
        </w:rPr>
        <w:t>3</w:t>
      </w:r>
      <w:r w:rsidRPr="000455FA">
        <w:rPr>
          <w:sz w:val="20"/>
          <w:lang w:val="it-IT"/>
        </w:rPr>
        <w:t>, kinh phí thực hiện 21.451 triệu đồng đạt 10% so tổng kế hoạch vốn, giải ngân 18.636 triệu đồng</w:t>
      </w:r>
      <w:r w:rsidRPr="000455FA">
        <w:rPr>
          <w:i/>
          <w:sz w:val="20"/>
          <w:lang w:val="it-IT"/>
        </w:rPr>
        <w:t xml:space="preserve"> </w:t>
      </w:r>
      <w:r w:rsidRPr="000455FA">
        <w:rPr>
          <w:sz w:val="20"/>
          <w:lang w:val="it-IT"/>
        </w:rPr>
        <w:t xml:space="preserve">đạt 09% so tổng kế hoạch vốn; </w:t>
      </w:r>
      <w:r w:rsidRPr="000455FA">
        <w:rPr>
          <w:i/>
          <w:sz w:val="20"/>
          <w:lang w:val="it-IT"/>
        </w:rPr>
        <w:t>Công trình vốn hỗ trợ phát triển đất trồng lúa</w:t>
      </w:r>
      <w:r w:rsidRPr="000455FA">
        <w:rPr>
          <w:sz w:val="20"/>
          <w:lang w:val="it-IT"/>
        </w:rPr>
        <w:t xml:space="preserve">: Kế hoạch đầu tư 151 </w:t>
      </w:r>
      <w:r w:rsidRPr="000455FA">
        <w:rPr>
          <w:iCs/>
          <w:sz w:val="20"/>
          <w:lang w:val="it-IT"/>
        </w:rPr>
        <w:t>công trình (Kiên cố hóa đường nước, cứng hoá mặt bờ bao, nạo vét kênh, xây</w:t>
      </w:r>
      <w:r w:rsidRPr="000455FA">
        <w:rPr>
          <w:iCs/>
          <w:lang w:val="it-IT"/>
        </w:rPr>
        <w:t xml:space="preserve"> </w:t>
      </w:r>
      <w:r w:rsidRPr="000455FA">
        <w:rPr>
          <w:iCs/>
          <w:sz w:val="20"/>
          <w:lang w:val="it-IT"/>
        </w:rPr>
        <w:t>dựng cống), chiều dài 94.350 m, khối lượng đào đắp 133.528 m</w:t>
      </w:r>
      <w:r w:rsidRPr="000455FA">
        <w:rPr>
          <w:iCs/>
          <w:sz w:val="20"/>
          <w:vertAlign w:val="superscript"/>
          <w:lang w:val="it-IT"/>
        </w:rPr>
        <w:t>3</w:t>
      </w:r>
      <w:r w:rsidRPr="000455FA">
        <w:rPr>
          <w:sz w:val="20"/>
          <w:lang w:val="it-IT"/>
        </w:rPr>
        <w:t>, tổng mức đầu tư 420.607 triệu đồng,</w:t>
      </w:r>
      <w:r w:rsidRPr="000455FA">
        <w:rPr>
          <w:lang w:val="it-IT"/>
        </w:rPr>
        <w:t xml:space="preserve"> </w:t>
      </w:r>
      <w:r w:rsidRPr="000455FA">
        <w:rPr>
          <w:sz w:val="20"/>
          <w:lang w:val="it-IT"/>
        </w:rPr>
        <w:t xml:space="preserve">đang thực hiện 50 </w:t>
      </w:r>
      <w:r w:rsidRPr="000455FA">
        <w:rPr>
          <w:iCs/>
          <w:sz w:val="20"/>
          <w:lang w:val="it-IT"/>
        </w:rPr>
        <w:t xml:space="preserve">công trình, chiều dài 28.016 m, khối lượng đào đắp </w:t>
      </w:r>
      <w:r w:rsidRPr="000455FA">
        <w:rPr>
          <w:sz w:val="20"/>
          <w:lang w:val="it-IT"/>
        </w:rPr>
        <w:t>79.978</w:t>
      </w:r>
      <w:r w:rsidRPr="000455FA">
        <w:rPr>
          <w:iCs/>
          <w:sz w:val="20"/>
          <w:lang w:val="it-IT"/>
        </w:rPr>
        <w:t xml:space="preserve"> m</w:t>
      </w:r>
      <w:r w:rsidRPr="000455FA">
        <w:rPr>
          <w:iCs/>
          <w:sz w:val="20"/>
          <w:vertAlign w:val="superscript"/>
          <w:lang w:val="it-IT"/>
        </w:rPr>
        <w:t>3</w:t>
      </w:r>
      <w:r w:rsidRPr="000455FA">
        <w:rPr>
          <w:sz w:val="20"/>
          <w:lang w:val="it-IT"/>
        </w:rPr>
        <w:t>, kinh phí thực hiện 34.502 triệu đồng đạt 13% so tổng kế hoạch vốn, giải ngân 27.617 triệu đồng</w:t>
      </w:r>
      <w:r w:rsidRPr="000455FA">
        <w:rPr>
          <w:i/>
          <w:sz w:val="20"/>
          <w:lang w:val="it-IT"/>
        </w:rPr>
        <w:t xml:space="preserve"> </w:t>
      </w:r>
      <w:r w:rsidRPr="000455FA">
        <w:rPr>
          <w:sz w:val="20"/>
          <w:lang w:val="it-IT"/>
        </w:rPr>
        <w:t>đạt 10% so tổng kế hoạch vốn</w:t>
      </w:r>
      <w:r w:rsidRPr="000455FA">
        <w:rPr>
          <w:i/>
          <w:sz w:val="20"/>
          <w:lang w:val="it-IT"/>
        </w:rPr>
        <w:t>.</w:t>
      </w:r>
      <w:r w:rsidRPr="000455FA">
        <w:rPr>
          <w:sz w:val="20"/>
          <w:lang w:val="it-IT"/>
        </w:rPr>
        <w:t xml:space="preserve"> </w:t>
      </w:r>
    </w:p>
    <w:p w14:paraId="0EFD6046" w14:textId="77777777" w:rsidR="002633CA" w:rsidRPr="000455FA" w:rsidRDefault="002633CA" w:rsidP="007A17A7">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2E71" w14:textId="77777777" w:rsidR="002633CA" w:rsidRDefault="002633CA">
    <w:pPr>
      <w:pStyle w:val="Header"/>
      <w:jc w:val="center"/>
    </w:pPr>
  </w:p>
  <w:p w14:paraId="7FC96855" w14:textId="77777777" w:rsidR="002633CA" w:rsidRDefault="00263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71782"/>
      <w:docPartObj>
        <w:docPartGallery w:val="Page Numbers (Top of Page)"/>
        <w:docPartUnique/>
      </w:docPartObj>
    </w:sdtPr>
    <w:sdtEndPr>
      <w:rPr>
        <w:noProof/>
      </w:rPr>
    </w:sdtEndPr>
    <w:sdtContent>
      <w:p w14:paraId="257368F8" w14:textId="7BF5FC9C" w:rsidR="002633CA" w:rsidRDefault="002633CA" w:rsidP="001C7A40">
        <w:pPr>
          <w:pStyle w:val="Header"/>
          <w:jc w:val="center"/>
        </w:pPr>
        <w:r>
          <w:fldChar w:fldCharType="begin"/>
        </w:r>
        <w:r>
          <w:instrText xml:space="preserve"> PAGE   \* MERGEFORMAT </w:instrText>
        </w:r>
        <w:r>
          <w:fldChar w:fldCharType="separate"/>
        </w:r>
        <w:r w:rsidR="00AF4DBA">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DB8"/>
    <w:multiLevelType w:val="hybridMultilevel"/>
    <w:tmpl w:val="569ACED8"/>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F877BA5"/>
    <w:multiLevelType w:val="hybridMultilevel"/>
    <w:tmpl w:val="05EA2B4A"/>
    <w:lvl w:ilvl="0" w:tplc="04090005">
      <w:start w:val="1"/>
      <w:numFmt w:val="bullet"/>
      <w:lvlText w:val=""/>
      <w:lvlJc w:val="left"/>
      <w:pPr>
        <w:ind w:left="928" w:hanging="360"/>
      </w:pPr>
      <w:rPr>
        <w:rFonts w:ascii="Wingdings" w:hAnsi="Wingdings" w:hint="default"/>
      </w:rPr>
    </w:lvl>
    <w:lvl w:ilvl="1" w:tplc="097C36F2">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36D719CA"/>
    <w:multiLevelType w:val="multilevel"/>
    <w:tmpl w:val="99721352"/>
    <w:lvl w:ilvl="0">
      <w:start w:val="1"/>
      <w:numFmt w:val="upperRoman"/>
      <w:lvlText w:val="%1."/>
      <w:lvlJc w:val="left"/>
      <w:pPr>
        <w:ind w:left="1429" w:hanging="720"/>
      </w:pPr>
      <w:rPr>
        <w:rFonts w:hint="default"/>
      </w:rPr>
    </w:lvl>
    <w:lvl w:ilvl="1">
      <w:start w:val="1"/>
      <w:numFmt w:val="decimal"/>
      <w:isLgl/>
      <w:lvlText w:val="%1.%2"/>
      <w:lvlJc w:val="left"/>
      <w:pPr>
        <w:ind w:left="1849" w:hanging="4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3" w15:restartNumberingAfterBreak="0">
    <w:nsid w:val="3A9B1525"/>
    <w:multiLevelType w:val="hybridMultilevel"/>
    <w:tmpl w:val="CC5EC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F5716"/>
    <w:multiLevelType w:val="hybridMultilevel"/>
    <w:tmpl w:val="60B0CCB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566F7"/>
    <w:multiLevelType w:val="hybridMultilevel"/>
    <w:tmpl w:val="14AAFC22"/>
    <w:lvl w:ilvl="0" w:tplc="453699E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353190218">
    <w:abstractNumId w:val="3"/>
  </w:num>
  <w:num w:numId="2" w16cid:durableId="1917780177">
    <w:abstractNumId w:val="1"/>
  </w:num>
  <w:num w:numId="3" w16cid:durableId="1365131356">
    <w:abstractNumId w:val="4"/>
  </w:num>
  <w:num w:numId="4" w16cid:durableId="921839887">
    <w:abstractNumId w:val="0"/>
  </w:num>
  <w:num w:numId="5" w16cid:durableId="229774772">
    <w:abstractNumId w:val="2"/>
  </w:num>
  <w:num w:numId="6" w16cid:durableId="1812483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CC"/>
    <w:rsid w:val="0000304E"/>
    <w:rsid w:val="000060A0"/>
    <w:rsid w:val="00006A65"/>
    <w:rsid w:val="00006D86"/>
    <w:rsid w:val="000070A5"/>
    <w:rsid w:val="000071BB"/>
    <w:rsid w:val="00007BA9"/>
    <w:rsid w:val="00010C1C"/>
    <w:rsid w:val="00011DF5"/>
    <w:rsid w:val="000136CD"/>
    <w:rsid w:val="000137A4"/>
    <w:rsid w:val="0001392B"/>
    <w:rsid w:val="000147C4"/>
    <w:rsid w:val="000151D9"/>
    <w:rsid w:val="00020B3C"/>
    <w:rsid w:val="000215B2"/>
    <w:rsid w:val="000225DB"/>
    <w:rsid w:val="00024943"/>
    <w:rsid w:val="0002667F"/>
    <w:rsid w:val="00026E60"/>
    <w:rsid w:val="0002729C"/>
    <w:rsid w:val="00031BF9"/>
    <w:rsid w:val="00031D87"/>
    <w:rsid w:val="00031E4E"/>
    <w:rsid w:val="00035497"/>
    <w:rsid w:val="00035C12"/>
    <w:rsid w:val="00035D5A"/>
    <w:rsid w:val="00036107"/>
    <w:rsid w:val="000401BA"/>
    <w:rsid w:val="00040F72"/>
    <w:rsid w:val="00043258"/>
    <w:rsid w:val="000433AC"/>
    <w:rsid w:val="0004657E"/>
    <w:rsid w:val="000469C1"/>
    <w:rsid w:val="00046B50"/>
    <w:rsid w:val="00047190"/>
    <w:rsid w:val="00050329"/>
    <w:rsid w:val="000509A9"/>
    <w:rsid w:val="00050B62"/>
    <w:rsid w:val="00052CED"/>
    <w:rsid w:val="00052F9A"/>
    <w:rsid w:val="00053558"/>
    <w:rsid w:val="0005490E"/>
    <w:rsid w:val="0005515A"/>
    <w:rsid w:val="0005605C"/>
    <w:rsid w:val="00056445"/>
    <w:rsid w:val="00056C26"/>
    <w:rsid w:val="000604E1"/>
    <w:rsid w:val="0006166F"/>
    <w:rsid w:val="000620CD"/>
    <w:rsid w:val="00063E0B"/>
    <w:rsid w:val="00063F97"/>
    <w:rsid w:val="0006421D"/>
    <w:rsid w:val="000649BD"/>
    <w:rsid w:val="0006527E"/>
    <w:rsid w:val="000654A3"/>
    <w:rsid w:val="0006579A"/>
    <w:rsid w:val="000661A2"/>
    <w:rsid w:val="00070033"/>
    <w:rsid w:val="00070DDE"/>
    <w:rsid w:val="00072BA6"/>
    <w:rsid w:val="00072F0B"/>
    <w:rsid w:val="00073CEF"/>
    <w:rsid w:val="00074226"/>
    <w:rsid w:val="000746DE"/>
    <w:rsid w:val="000750A4"/>
    <w:rsid w:val="00076269"/>
    <w:rsid w:val="00083E21"/>
    <w:rsid w:val="00084092"/>
    <w:rsid w:val="00084C7A"/>
    <w:rsid w:val="00085771"/>
    <w:rsid w:val="000859CC"/>
    <w:rsid w:val="000862BA"/>
    <w:rsid w:val="0008756B"/>
    <w:rsid w:val="00091771"/>
    <w:rsid w:val="00093629"/>
    <w:rsid w:val="00094746"/>
    <w:rsid w:val="00094E40"/>
    <w:rsid w:val="000952BA"/>
    <w:rsid w:val="00096D69"/>
    <w:rsid w:val="00096EDB"/>
    <w:rsid w:val="00097124"/>
    <w:rsid w:val="00097BD5"/>
    <w:rsid w:val="000A2687"/>
    <w:rsid w:val="000A5923"/>
    <w:rsid w:val="000A5B51"/>
    <w:rsid w:val="000A604B"/>
    <w:rsid w:val="000A7ADC"/>
    <w:rsid w:val="000B0A76"/>
    <w:rsid w:val="000B0D99"/>
    <w:rsid w:val="000B240F"/>
    <w:rsid w:val="000B35C8"/>
    <w:rsid w:val="000B39EA"/>
    <w:rsid w:val="000B5CC7"/>
    <w:rsid w:val="000B7166"/>
    <w:rsid w:val="000B72E8"/>
    <w:rsid w:val="000C093F"/>
    <w:rsid w:val="000C23FA"/>
    <w:rsid w:val="000C582D"/>
    <w:rsid w:val="000C59AE"/>
    <w:rsid w:val="000C5BA2"/>
    <w:rsid w:val="000D0171"/>
    <w:rsid w:val="000D06CC"/>
    <w:rsid w:val="000D17A2"/>
    <w:rsid w:val="000D31BF"/>
    <w:rsid w:val="000D429E"/>
    <w:rsid w:val="000D4B51"/>
    <w:rsid w:val="000D5247"/>
    <w:rsid w:val="000D58BF"/>
    <w:rsid w:val="000D69E7"/>
    <w:rsid w:val="000D6D89"/>
    <w:rsid w:val="000D7CA3"/>
    <w:rsid w:val="000E0B53"/>
    <w:rsid w:val="000E142A"/>
    <w:rsid w:val="000E1771"/>
    <w:rsid w:val="000E4858"/>
    <w:rsid w:val="000E4C2B"/>
    <w:rsid w:val="000E66C3"/>
    <w:rsid w:val="000F041F"/>
    <w:rsid w:val="000F2B1E"/>
    <w:rsid w:val="000F47E8"/>
    <w:rsid w:val="000F6163"/>
    <w:rsid w:val="000F7607"/>
    <w:rsid w:val="00102A7A"/>
    <w:rsid w:val="0010416D"/>
    <w:rsid w:val="0010485F"/>
    <w:rsid w:val="00104BA3"/>
    <w:rsid w:val="001055E9"/>
    <w:rsid w:val="0010777A"/>
    <w:rsid w:val="00111D85"/>
    <w:rsid w:val="00112261"/>
    <w:rsid w:val="00113AC8"/>
    <w:rsid w:val="001142C0"/>
    <w:rsid w:val="001149E9"/>
    <w:rsid w:val="001165D6"/>
    <w:rsid w:val="001201EE"/>
    <w:rsid w:val="00120D2E"/>
    <w:rsid w:val="00121033"/>
    <w:rsid w:val="00121F9C"/>
    <w:rsid w:val="001222A7"/>
    <w:rsid w:val="00122658"/>
    <w:rsid w:val="00122F3B"/>
    <w:rsid w:val="001237B8"/>
    <w:rsid w:val="00125203"/>
    <w:rsid w:val="00125418"/>
    <w:rsid w:val="001259AB"/>
    <w:rsid w:val="0012636D"/>
    <w:rsid w:val="0012687B"/>
    <w:rsid w:val="001268DC"/>
    <w:rsid w:val="001274A6"/>
    <w:rsid w:val="001301CD"/>
    <w:rsid w:val="001316BE"/>
    <w:rsid w:val="00133BCB"/>
    <w:rsid w:val="001341D1"/>
    <w:rsid w:val="00135438"/>
    <w:rsid w:val="00136377"/>
    <w:rsid w:val="0013743E"/>
    <w:rsid w:val="001400F4"/>
    <w:rsid w:val="00141F3A"/>
    <w:rsid w:val="001424A1"/>
    <w:rsid w:val="00142901"/>
    <w:rsid w:val="00143016"/>
    <w:rsid w:val="0014338E"/>
    <w:rsid w:val="00144C01"/>
    <w:rsid w:val="0014528F"/>
    <w:rsid w:val="0014531B"/>
    <w:rsid w:val="0014731B"/>
    <w:rsid w:val="00151BC2"/>
    <w:rsid w:val="00152EEA"/>
    <w:rsid w:val="00153638"/>
    <w:rsid w:val="00155146"/>
    <w:rsid w:val="001551AE"/>
    <w:rsid w:val="001551BC"/>
    <w:rsid w:val="00156D0B"/>
    <w:rsid w:val="0016064F"/>
    <w:rsid w:val="00162560"/>
    <w:rsid w:val="00162D13"/>
    <w:rsid w:val="001642DC"/>
    <w:rsid w:val="00164BF7"/>
    <w:rsid w:val="001678F9"/>
    <w:rsid w:val="00170251"/>
    <w:rsid w:val="001708D4"/>
    <w:rsid w:val="0017121E"/>
    <w:rsid w:val="00171944"/>
    <w:rsid w:val="00172212"/>
    <w:rsid w:val="00172E54"/>
    <w:rsid w:val="00173518"/>
    <w:rsid w:val="00173860"/>
    <w:rsid w:val="00174BFD"/>
    <w:rsid w:val="00175409"/>
    <w:rsid w:val="00175C0D"/>
    <w:rsid w:val="00176D76"/>
    <w:rsid w:val="00176DB4"/>
    <w:rsid w:val="00181C86"/>
    <w:rsid w:val="0018286E"/>
    <w:rsid w:val="001828FD"/>
    <w:rsid w:val="00182C79"/>
    <w:rsid w:val="00182C8C"/>
    <w:rsid w:val="001841B1"/>
    <w:rsid w:val="00184C86"/>
    <w:rsid w:val="00185987"/>
    <w:rsid w:val="001866C2"/>
    <w:rsid w:val="00186D67"/>
    <w:rsid w:val="00186F74"/>
    <w:rsid w:val="0018706E"/>
    <w:rsid w:val="001873FB"/>
    <w:rsid w:val="00187C8C"/>
    <w:rsid w:val="00191596"/>
    <w:rsid w:val="0019220E"/>
    <w:rsid w:val="00192371"/>
    <w:rsid w:val="001949F1"/>
    <w:rsid w:val="0019615A"/>
    <w:rsid w:val="001966DF"/>
    <w:rsid w:val="001A0661"/>
    <w:rsid w:val="001A2256"/>
    <w:rsid w:val="001A39EC"/>
    <w:rsid w:val="001A4BB0"/>
    <w:rsid w:val="001A4C87"/>
    <w:rsid w:val="001A70CA"/>
    <w:rsid w:val="001A70CE"/>
    <w:rsid w:val="001A7371"/>
    <w:rsid w:val="001A7C52"/>
    <w:rsid w:val="001B1E29"/>
    <w:rsid w:val="001B44EE"/>
    <w:rsid w:val="001B4A59"/>
    <w:rsid w:val="001B4CAB"/>
    <w:rsid w:val="001B4CBF"/>
    <w:rsid w:val="001B54ED"/>
    <w:rsid w:val="001B6412"/>
    <w:rsid w:val="001C15BE"/>
    <w:rsid w:val="001C1882"/>
    <w:rsid w:val="001C2021"/>
    <w:rsid w:val="001C2D7B"/>
    <w:rsid w:val="001C3B38"/>
    <w:rsid w:val="001C7089"/>
    <w:rsid w:val="001C7A1C"/>
    <w:rsid w:val="001C7A40"/>
    <w:rsid w:val="001D0461"/>
    <w:rsid w:val="001D1DDE"/>
    <w:rsid w:val="001D465B"/>
    <w:rsid w:val="001D6C85"/>
    <w:rsid w:val="001E144A"/>
    <w:rsid w:val="001E4D84"/>
    <w:rsid w:val="001E743A"/>
    <w:rsid w:val="001E76A6"/>
    <w:rsid w:val="001E78A9"/>
    <w:rsid w:val="001E7FF1"/>
    <w:rsid w:val="001F18A0"/>
    <w:rsid w:val="001F37CB"/>
    <w:rsid w:val="001F38AE"/>
    <w:rsid w:val="001F4513"/>
    <w:rsid w:val="001F5122"/>
    <w:rsid w:val="001F5A9B"/>
    <w:rsid w:val="001F6B68"/>
    <w:rsid w:val="001F7CE2"/>
    <w:rsid w:val="00200254"/>
    <w:rsid w:val="00201B55"/>
    <w:rsid w:val="00201BE9"/>
    <w:rsid w:val="002024B5"/>
    <w:rsid w:val="00205C05"/>
    <w:rsid w:val="00206C05"/>
    <w:rsid w:val="00210A97"/>
    <w:rsid w:val="00211D46"/>
    <w:rsid w:val="002120D2"/>
    <w:rsid w:val="0021257D"/>
    <w:rsid w:val="00213F86"/>
    <w:rsid w:val="002166ED"/>
    <w:rsid w:val="00217AE3"/>
    <w:rsid w:val="00220B46"/>
    <w:rsid w:val="00221070"/>
    <w:rsid w:val="002223A3"/>
    <w:rsid w:val="00222AEF"/>
    <w:rsid w:val="00222C69"/>
    <w:rsid w:val="00222CF6"/>
    <w:rsid w:val="0022347D"/>
    <w:rsid w:val="00224D63"/>
    <w:rsid w:val="00224FF2"/>
    <w:rsid w:val="00226053"/>
    <w:rsid w:val="00226604"/>
    <w:rsid w:val="002275C8"/>
    <w:rsid w:val="00230298"/>
    <w:rsid w:val="00231403"/>
    <w:rsid w:val="002314F6"/>
    <w:rsid w:val="00231727"/>
    <w:rsid w:val="002319E7"/>
    <w:rsid w:val="002324EB"/>
    <w:rsid w:val="00232AC8"/>
    <w:rsid w:val="0023348B"/>
    <w:rsid w:val="00233CF5"/>
    <w:rsid w:val="00233E2E"/>
    <w:rsid w:val="00234232"/>
    <w:rsid w:val="00234822"/>
    <w:rsid w:val="0023709B"/>
    <w:rsid w:val="00237235"/>
    <w:rsid w:val="00237C51"/>
    <w:rsid w:val="00240F12"/>
    <w:rsid w:val="0024149C"/>
    <w:rsid w:val="00241F6F"/>
    <w:rsid w:val="002437C0"/>
    <w:rsid w:val="00244B6A"/>
    <w:rsid w:val="00247A82"/>
    <w:rsid w:val="00247CF3"/>
    <w:rsid w:val="00250A39"/>
    <w:rsid w:val="002550A5"/>
    <w:rsid w:val="002559F6"/>
    <w:rsid w:val="00256CA1"/>
    <w:rsid w:val="00261066"/>
    <w:rsid w:val="002611E9"/>
    <w:rsid w:val="00261EC0"/>
    <w:rsid w:val="002622A1"/>
    <w:rsid w:val="00263186"/>
    <w:rsid w:val="002633CA"/>
    <w:rsid w:val="002651D8"/>
    <w:rsid w:val="00265422"/>
    <w:rsid w:val="00266143"/>
    <w:rsid w:val="00266928"/>
    <w:rsid w:val="002706D6"/>
    <w:rsid w:val="00272601"/>
    <w:rsid w:val="002748B9"/>
    <w:rsid w:val="002773D8"/>
    <w:rsid w:val="00277877"/>
    <w:rsid w:val="00277FFB"/>
    <w:rsid w:val="00281D1D"/>
    <w:rsid w:val="00283381"/>
    <w:rsid w:val="002867CB"/>
    <w:rsid w:val="002908A2"/>
    <w:rsid w:val="00290CE6"/>
    <w:rsid w:val="002916E7"/>
    <w:rsid w:val="00292E01"/>
    <w:rsid w:val="00296A97"/>
    <w:rsid w:val="002A0144"/>
    <w:rsid w:val="002A13E4"/>
    <w:rsid w:val="002A1588"/>
    <w:rsid w:val="002A3490"/>
    <w:rsid w:val="002A610A"/>
    <w:rsid w:val="002A6CC3"/>
    <w:rsid w:val="002A78C0"/>
    <w:rsid w:val="002A7E32"/>
    <w:rsid w:val="002B0772"/>
    <w:rsid w:val="002B0E03"/>
    <w:rsid w:val="002B4325"/>
    <w:rsid w:val="002B4C11"/>
    <w:rsid w:val="002B4F11"/>
    <w:rsid w:val="002B506B"/>
    <w:rsid w:val="002B572A"/>
    <w:rsid w:val="002B724C"/>
    <w:rsid w:val="002B76D3"/>
    <w:rsid w:val="002C048A"/>
    <w:rsid w:val="002C0C8D"/>
    <w:rsid w:val="002C0D2E"/>
    <w:rsid w:val="002C1E9D"/>
    <w:rsid w:val="002C21E1"/>
    <w:rsid w:val="002C36AD"/>
    <w:rsid w:val="002C4B5E"/>
    <w:rsid w:val="002C5789"/>
    <w:rsid w:val="002C5CC7"/>
    <w:rsid w:val="002D0463"/>
    <w:rsid w:val="002D1AC9"/>
    <w:rsid w:val="002D2021"/>
    <w:rsid w:val="002D250D"/>
    <w:rsid w:val="002D425A"/>
    <w:rsid w:val="002D43DC"/>
    <w:rsid w:val="002D4DA8"/>
    <w:rsid w:val="002D622A"/>
    <w:rsid w:val="002D79B9"/>
    <w:rsid w:val="002D7A32"/>
    <w:rsid w:val="002E16C5"/>
    <w:rsid w:val="002E19D9"/>
    <w:rsid w:val="002E2519"/>
    <w:rsid w:val="002E2A3E"/>
    <w:rsid w:val="002E3784"/>
    <w:rsid w:val="002E53FC"/>
    <w:rsid w:val="002E5DFE"/>
    <w:rsid w:val="002E7042"/>
    <w:rsid w:val="002E7DBA"/>
    <w:rsid w:val="002F1220"/>
    <w:rsid w:val="002F24DC"/>
    <w:rsid w:val="002F2D96"/>
    <w:rsid w:val="002F2E41"/>
    <w:rsid w:val="002F2F37"/>
    <w:rsid w:val="002F46F6"/>
    <w:rsid w:val="002F586E"/>
    <w:rsid w:val="00302458"/>
    <w:rsid w:val="0030301E"/>
    <w:rsid w:val="00305000"/>
    <w:rsid w:val="003058E9"/>
    <w:rsid w:val="003059CF"/>
    <w:rsid w:val="003107A4"/>
    <w:rsid w:val="00311883"/>
    <w:rsid w:val="00314939"/>
    <w:rsid w:val="0031499D"/>
    <w:rsid w:val="0032152D"/>
    <w:rsid w:val="00321930"/>
    <w:rsid w:val="00321BD0"/>
    <w:rsid w:val="00322CE5"/>
    <w:rsid w:val="00323ECF"/>
    <w:rsid w:val="00327097"/>
    <w:rsid w:val="00327454"/>
    <w:rsid w:val="0033008C"/>
    <w:rsid w:val="00331098"/>
    <w:rsid w:val="00331DBE"/>
    <w:rsid w:val="00332848"/>
    <w:rsid w:val="00332F83"/>
    <w:rsid w:val="00333813"/>
    <w:rsid w:val="0033396E"/>
    <w:rsid w:val="0033581B"/>
    <w:rsid w:val="00335C37"/>
    <w:rsid w:val="00335FED"/>
    <w:rsid w:val="0033648E"/>
    <w:rsid w:val="00336CB8"/>
    <w:rsid w:val="003405FA"/>
    <w:rsid w:val="003409D1"/>
    <w:rsid w:val="00340A69"/>
    <w:rsid w:val="003423BD"/>
    <w:rsid w:val="003425A0"/>
    <w:rsid w:val="003437C9"/>
    <w:rsid w:val="00345E80"/>
    <w:rsid w:val="003501FA"/>
    <w:rsid w:val="00351920"/>
    <w:rsid w:val="00352250"/>
    <w:rsid w:val="00352758"/>
    <w:rsid w:val="003530BF"/>
    <w:rsid w:val="00353EDE"/>
    <w:rsid w:val="00353FD3"/>
    <w:rsid w:val="00354657"/>
    <w:rsid w:val="00354A63"/>
    <w:rsid w:val="00354FEB"/>
    <w:rsid w:val="00355390"/>
    <w:rsid w:val="003561B2"/>
    <w:rsid w:val="00357962"/>
    <w:rsid w:val="00363136"/>
    <w:rsid w:val="003637E3"/>
    <w:rsid w:val="00363A0B"/>
    <w:rsid w:val="003646BE"/>
    <w:rsid w:val="0036527A"/>
    <w:rsid w:val="00367B34"/>
    <w:rsid w:val="003700F1"/>
    <w:rsid w:val="003701EC"/>
    <w:rsid w:val="0037051A"/>
    <w:rsid w:val="003715C6"/>
    <w:rsid w:val="00371912"/>
    <w:rsid w:val="00371F99"/>
    <w:rsid w:val="00372077"/>
    <w:rsid w:val="00372145"/>
    <w:rsid w:val="00373102"/>
    <w:rsid w:val="00374CAD"/>
    <w:rsid w:val="00375746"/>
    <w:rsid w:val="00376209"/>
    <w:rsid w:val="00376E86"/>
    <w:rsid w:val="00380362"/>
    <w:rsid w:val="003808F5"/>
    <w:rsid w:val="00381084"/>
    <w:rsid w:val="00381E80"/>
    <w:rsid w:val="003823B3"/>
    <w:rsid w:val="00382AC5"/>
    <w:rsid w:val="00383A08"/>
    <w:rsid w:val="00383C87"/>
    <w:rsid w:val="00383F27"/>
    <w:rsid w:val="00384350"/>
    <w:rsid w:val="0038636B"/>
    <w:rsid w:val="0038710B"/>
    <w:rsid w:val="003871AB"/>
    <w:rsid w:val="00387D85"/>
    <w:rsid w:val="00387E7C"/>
    <w:rsid w:val="003905F9"/>
    <w:rsid w:val="00392761"/>
    <w:rsid w:val="003931C1"/>
    <w:rsid w:val="003944AB"/>
    <w:rsid w:val="00395A2E"/>
    <w:rsid w:val="00395B7F"/>
    <w:rsid w:val="003964EB"/>
    <w:rsid w:val="0039651D"/>
    <w:rsid w:val="003969E5"/>
    <w:rsid w:val="00397296"/>
    <w:rsid w:val="003A00DB"/>
    <w:rsid w:val="003A1034"/>
    <w:rsid w:val="003A216D"/>
    <w:rsid w:val="003A44D5"/>
    <w:rsid w:val="003A4C6C"/>
    <w:rsid w:val="003A6814"/>
    <w:rsid w:val="003A69E5"/>
    <w:rsid w:val="003A767D"/>
    <w:rsid w:val="003A7ED9"/>
    <w:rsid w:val="003B04AD"/>
    <w:rsid w:val="003B4516"/>
    <w:rsid w:val="003B4D58"/>
    <w:rsid w:val="003B5960"/>
    <w:rsid w:val="003B66AC"/>
    <w:rsid w:val="003C10A3"/>
    <w:rsid w:val="003C179E"/>
    <w:rsid w:val="003C1C5F"/>
    <w:rsid w:val="003C2710"/>
    <w:rsid w:val="003C2828"/>
    <w:rsid w:val="003C41E2"/>
    <w:rsid w:val="003C56F9"/>
    <w:rsid w:val="003D01EB"/>
    <w:rsid w:val="003D08E1"/>
    <w:rsid w:val="003D0B40"/>
    <w:rsid w:val="003D2C8B"/>
    <w:rsid w:val="003D2D69"/>
    <w:rsid w:val="003D4627"/>
    <w:rsid w:val="003E00EA"/>
    <w:rsid w:val="003E1F1E"/>
    <w:rsid w:val="003E2F82"/>
    <w:rsid w:val="003E698B"/>
    <w:rsid w:val="003E6EAA"/>
    <w:rsid w:val="003E7507"/>
    <w:rsid w:val="003E7F6C"/>
    <w:rsid w:val="003F054B"/>
    <w:rsid w:val="003F1E9D"/>
    <w:rsid w:val="003F374F"/>
    <w:rsid w:val="003F40E4"/>
    <w:rsid w:val="003F636F"/>
    <w:rsid w:val="003F71B7"/>
    <w:rsid w:val="00400A05"/>
    <w:rsid w:val="00400A71"/>
    <w:rsid w:val="00402281"/>
    <w:rsid w:val="0040287D"/>
    <w:rsid w:val="00402C48"/>
    <w:rsid w:val="004039C1"/>
    <w:rsid w:val="00403A24"/>
    <w:rsid w:val="00404003"/>
    <w:rsid w:val="0040447D"/>
    <w:rsid w:val="004044E2"/>
    <w:rsid w:val="00406926"/>
    <w:rsid w:val="0040719F"/>
    <w:rsid w:val="00407D80"/>
    <w:rsid w:val="004107CA"/>
    <w:rsid w:val="0041082D"/>
    <w:rsid w:val="00410A12"/>
    <w:rsid w:val="00410A50"/>
    <w:rsid w:val="00411B60"/>
    <w:rsid w:val="00411C7F"/>
    <w:rsid w:val="00411D63"/>
    <w:rsid w:val="0041517C"/>
    <w:rsid w:val="004151F3"/>
    <w:rsid w:val="0041599B"/>
    <w:rsid w:val="00415CE8"/>
    <w:rsid w:val="004204D5"/>
    <w:rsid w:val="004269DA"/>
    <w:rsid w:val="00426C74"/>
    <w:rsid w:val="0042759A"/>
    <w:rsid w:val="00432B4B"/>
    <w:rsid w:val="0043342C"/>
    <w:rsid w:val="00433A9C"/>
    <w:rsid w:val="00433BA2"/>
    <w:rsid w:val="00433F4B"/>
    <w:rsid w:val="00435BD1"/>
    <w:rsid w:val="00440E70"/>
    <w:rsid w:val="00444F3F"/>
    <w:rsid w:val="00445682"/>
    <w:rsid w:val="004474A3"/>
    <w:rsid w:val="00447A4D"/>
    <w:rsid w:val="00451350"/>
    <w:rsid w:val="0045165E"/>
    <w:rsid w:val="00451D54"/>
    <w:rsid w:val="00452EDE"/>
    <w:rsid w:val="00454002"/>
    <w:rsid w:val="00454B98"/>
    <w:rsid w:val="00454F78"/>
    <w:rsid w:val="004551C6"/>
    <w:rsid w:val="004577D7"/>
    <w:rsid w:val="004603F8"/>
    <w:rsid w:val="00461E56"/>
    <w:rsid w:val="00464935"/>
    <w:rsid w:val="00470C82"/>
    <w:rsid w:val="00471317"/>
    <w:rsid w:val="00472ED7"/>
    <w:rsid w:val="00473DE4"/>
    <w:rsid w:val="004742D7"/>
    <w:rsid w:val="00475769"/>
    <w:rsid w:val="004757D3"/>
    <w:rsid w:val="00476323"/>
    <w:rsid w:val="00480934"/>
    <w:rsid w:val="00481425"/>
    <w:rsid w:val="00481536"/>
    <w:rsid w:val="0048191D"/>
    <w:rsid w:val="00481AA5"/>
    <w:rsid w:val="004825AD"/>
    <w:rsid w:val="00482C1D"/>
    <w:rsid w:val="004834E9"/>
    <w:rsid w:val="00484334"/>
    <w:rsid w:val="00486193"/>
    <w:rsid w:val="00486D61"/>
    <w:rsid w:val="00490B1D"/>
    <w:rsid w:val="00490D19"/>
    <w:rsid w:val="00490EDE"/>
    <w:rsid w:val="00491FDF"/>
    <w:rsid w:val="00492656"/>
    <w:rsid w:val="004933CD"/>
    <w:rsid w:val="004938E6"/>
    <w:rsid w:val="00495757"/>
    <w:rsid w:val="00496A22"/>
    <w:rsid w:val="004976EA"/>
    <w:rsid w:val="00497DE1"/>
    <w:rsid w:val="004A009C"/>
    <w:rsid w:val="004A0E31"/>
    <w:rsid w:val="004A1078"/>
    <w:rsid w:val="004A110A"/>
    <w:rsid w:val="004A1402"/>
    <w:rsid w:val="004A3462"/>
    <w:rsid w:val="004A49D4"/>
    <w:rsid w:val="004A58BE"/>
    <w:rsid w:val="004B029B"/>
    <w:rsid w:val="004B0E51"/>
    <w:rsid w:val="004B0F08"/>
    <w:rsid w:val="004B2DC3"/>
    <w:rsid w:val="004B36F4"/>
    <w:rsid w:val="004B4FEF"/>
    <w:rsid w:val="004B50B8"/>
    <w:rsid w:val="004B595D"/>
    <w:rsid w:val="004B59F9"/>
    <w:rsid w:val="004B72D7"/>
    <w:rsid w:val="004B7625"/>
    <w:rsid w:val="004B7B9A"/>
    <w:rsid w:val="004C09AA"/>
    <w:rsid w:val="004C1325"/>
    <w:rsid w:val="004C2785"/>
    <w:rsid w:val="004C4AC0"/>
    <w:rsid w:val="004C531A"/>
    <w:rsid w:val="004C5E42"/>
    <w:rsid w:val="004C6184"/>
    <w:rsid w:val="004C76CA"/>
    <w:rsid w:val="004C7BE9"/>
    <w:rsid w:val="004D1210"/>
    <w:rsid w:val="004D196B"/>
    <w:rsid w:val="004D310D"/>
    <w:rsid w:val="004D3E7B"/>
    <w:rsid w:val="004D3F08"/>
    <w:rsid w:val="004D622A"/>
    <w:rsid w:val="004D6BEA"/>
    <w:rsid w:val="004E05DA"/>
    <w:rsid w:val="004E30A4"/>
    <w:rsid w:val="004E33F3"/>
    <w:rsid w:val="004E378A"/>
    <w:rsid w:val="004E43CE"/>
    <w:rsid w:val="004E4EE0"/>
    <w:rsid w:val="004E5574"/>
    <w:rsid w:val="004E6C8E"/>
    <w:rsid w:val="004E7502"/>
    <w:rsid w:val="004F1457"/>
    <w:rsid w:val="004F313D"/>
    <w:rsid w:val="004F3C1D"/>
    <w:rsid w:val="004F4B59"/>
    <w:rsid w:val="004F51EC"/>
    <w:rsid w:val="004F616D"/>
    <w:rsid w:val="004F7DE6"/>
    <w:rsid w:val="005009D8"/>
    <w:rsid w:val="005025EC"/>
    <w:rsid w:val="00502691"/>
    <w:rsid w:val="0050390B"/>
    <w:rsid w:val="00503C0E"/>
    <w:rsid w:val="00504F48"/>
    <w:rsid w:val="00504F66"/>
    <w:rsid w:val="00505100"/>
    <w:rsid w:val="0050633A"/>
    <w:rsid w:val="005111F7"/>
    <w:rsid w:val="00513C52"/>
    <w:rsid w:val="00514477"/>
    <w:rsid w:val="00520AA5"/>
    <w:rsid w:val="00520F1E"/>
    <w:rsid w:val="005218D2"/>
    <w:rsid w:val="00522251"/>
    <w:rsid w:val="005231BB"/>
    <w:rsid w:val="00523358"/>
    <w:rsid w:val="00524319"/>
    <w:rsid w:val="00524884"/>
    <w:rsid w:val="005250A9"/>
    <w:rsid w:val="00525132"/>
    <w:rsid w:val="00525BE9"/>
    <w:rsid w:val="005260D6"/>
    <w:rsid w:val="00526679"/>
    <w:rsid w:val="00527314"/>
    <w:rsid w:val="00531E83"/>
    <w:rsid w:val="00532AF3"/>
    <w:rsid w:val="00533647"/>
    <w:rsid w:val="00533DB5"/>
    <w:rsid w:val="00535E47"/>
    <w:rsid w:val="00536218"/>
    <w:rsid w:val="00536E1E"/>
    <w:rsid w:val="0054091F"/>
    <w:rsid w:val="00542BDC"/>
    <w:rsid w:val="0054396D"/>
    <w:rsid w:val="005442C5"/>
    <w:rsid w:val="005443AA"/>
    <w:rsid w:val="00544791"/>
    <w:rsid w:val="00544AC2"/>
    <w:rsid w:val="00544CDD"/>
    <w:rsid w:val="005453BB"/>
    <w:rsid w:val="00546D01"/>
    <w:rsid w:val="005504A9"/>
    <w:rsid w:val="00552F7E"/>
    <w:rsid w:val="00554BC9"/>
    <w:rsid w:val="005550F9"/>
    <w:rsid w:val="005553B4"/>
    <w:rsid w:val="00555650"/>
    <w:rsid w:val="00556355"/>
    <w:rsid w:val="00556F5F"/>
    <w:rsid w:val="00557863"/>
    <w:rsid w:val="00557C63"/>
    <w:rsid w:val="00560B6B"/>
    <w:rsid w:val="00563BF4"/>
    <w:rsid w:val="00563F1B"/>
    <w:rsid w:val="005640BB"/>
    <w:rsid w:val="00564122"/>
    <w:rsid w:val="00565011"/>
    <w:rsid w:val="00565BD1"/>
    <w:rsid w:val="005669A4"/>
    <w:rsid w:val="00567562"/>
    <w:rsid w:val="005701BB"/>
    <w:rsid w:val="00570843"/>
    <w:rsid w:val="00571163"/>
    <w:rsid w:val="00571BDA"/>
    <w:rsid w:val="00572DC5"/>
    <w:rsid w:val="00574074"/>
    <w:rsid w:val="00574138"/>
    <w:rsid w:val="0057581B"/>
    <w:rsid w:val="0057703B"/>
    <w:rsid w:val="00577A39"/>
    <w:rsid w:val="00577D57"/>
    <w:rsid w:val="0058082E"/>
    <w:rsid w:val="0058154A"/>
    <w:rsid w:val="0058225D"/>
    <w:rsid w:val="0058264C"/>
    <w:rsid w:val="00583B8F"/>
    <w:rsid w:val="00583EDF"/>
    <w:rsid w:val="00585364"/>
    <w:rsid w:val="005859DF"/>
    <w:rsid w:val="005870B3"/>
    <w:rsid w:val="00587D90"/>
    <w:rsid w:val="005905CA"/>
    <w:rsid w:val="00590A37"/>
    <w:rsid w:val="00590CBF"/>
    <w:rsid w:val="00591D31"/>
    <w:rsid w:val="00593202"/>
    <w:rsid w:val="0059419E"/>
    <w:rsid w:val="00594B6E"/>
    <w:rsid w:val="0059549C"/>
    <w:rsid w:val="0059634C"/>
    <w:rsid w:val="00596BEE"/>
    <w:rsid w:val="005A1485"/>
    <w:rsid w:val="005A1A19"/>
    <w:rsid w:val="005A1C4F"/>
    <w:rsid w:val="005A2422"/>
    <w:rsid w:val="005A3A94"/>
    <w:rsid w:val="005A3FE9"/>
    <w:rsid w:val="005A5D08"/>
    <w:rsid w:val="005A6C74"/>
    <w:rsid w:val="005A6DD9"/>
    <w:rsid w:val="005A753B"/>
    <w:rsid w:val="005A7583"/>
    <w:rsid w:val="005B0994"/>
    <w:rsid w:val="005B10C5"/>
    <w:rsid w:val="005B1C95"/>
    <w:rsid w:val="005B30AB"/>
    <w:rsid w:val="005B4434"/>
    <w:rsid w:val="005B5652"/>
    <w:rsid w:val="005B73D2"/>
    <w:rsid w:val="005C1954"/>
    <w:rsid w:val="005C33C1"/>
    <w:rsid w:val="005C3688"/>
    <w:rsid w:val="005C3825"/>
    <w:rsid w:val="005C4D26"/>
    <w:rsid w:val="005C520C"/>
    <w:rsid w:val="005C71AA"/>
    <w:rsid w:val="005D255E"/>
    <w:rsid w:val="005D25AD"/>
    <w:rsid w:val="005D2D35"/>
    <w:rsid w:val="005D2F52"/>
    <w:rsid w:val="005D3052"/>
    <w:rsid w:val="005D3A5F"/>
    <w:rsid w:val="005D3D4B"/>
    <w:rsid w:val="005D407D"/>
    <w:rsid w:val="005D451E"/>
    <w:rsid w:val="005D5C16"/>
    <w:rsid w:val="005D7DF6"/>
    <w:rsid w:val="005E07A1"/>
    <w:rsid w:val="005E08B5"/>
    <w:rsid w:val="005E2221"/>
    <w:rsid w:val="005E2324"/>
    <w:rsid w:val="005E2849"/>
    <w:rsid w:val="005E4A8E"/>
    <w:rsid w:val="005E6F5C"/>
    <w:rsid w:val="005F00AB"/>
    <w:rsid w:val="005F076E"/>
    <w:rsid w:val="005F1392"/>
    <w:rsid w:val="005F1F67"/>
    <w:rsid w:val="005F448F"/>
    <w:rsid w:val="005F486A"/>
    <w:rsid w:val="005F57E1"/>
    <w:rsid w:val="005F6027"/>
    <w:rsid w:val="005F694E"/>
    <w:rsid w:val="005F6D0D"/>
    <w:rsid w:val="005F711F"/>
    <w:rsid w:val="005F7CD2"/>
    <w:rsid w:val="00600AB4"/>
    <w:rsid w:val="006016A7"/>
    <w:rsid w:val="006027E6"/>
    <w:rsid w:val="006028E0"/>
    <w:rsid w:val="006031EE"/>
    <w:rsid w:val="0060329B"/>
    <w:rsid w:val="006038FD"/>
    <w:rsid w:val="006039B1"/>
    <w:rsid w:val="00603A07"/>
    <w:rsid w:val="006071B3"/>
    <w:rsid w:val="00607358"/>
    <w:rsid w:val="0061021D"/>
    <w:rsid w:val="0061067F"/>
    <w:rsid w:val="006117EF"/>
    <w:rsid w:val="00613AE0"/>
    <w:rsid w:val="00616795"/>
    <w:rsid w:val="0061760F"/>
    <w:rsid w:val="00620383"/>
    <w:rsid w:val="00622E26"/>
    <w:rsid w:val="00622FE2"/>
    <w:rsid w:val="00623572"/>
    <w:rsid w:val="00624A7D"/>
    <w:rsid w:val="00625162"/>
    <w:rsid w:val="00625BFD"/>
    <w:rsid w:val="00627B17"/>
    <w:rsid w:val="00631D40"/>
    <w:rsid w:val="006324E1"/>
    <w:rsid w:val="006328FE"/>
    <w:rsid w:val="00632BCB"/>
    <w:rsid w:val="006338B4"/>
    <w:rsid w:val="0063439A"/>
    <w:rsid w:val="006356BB"/>
    <w:rsid w:val="006359AB"/>
    <w:rsid w:val="00637544"/>
    <w:rsid w:val="00637EE9"/>
    <w:rsid w:val="006402DB"/>
    <w:rsid w:val="00641161"/>
    <w:rsid w:val="00641B85"/>
    <w:rsid w:val="006440A9"/>
    <w:rsid w:val="00644A21"/>
    <w:rsid w:val="00646236"/>
    <w:rsid w:val="00646268"/>
    <w:rsid w:val="006464A6"/>
    <w:rsid w:val="00647194"/>
    <w:rsid w:val="006479C2"/>
    <w:rsid w:val="00650754"/>
    <w:rsid w:val="00650AF6"/>
    <w:rsid w:val="00651466"/>
    <w:rsid w:val="00653BEF"/>
    <w:rsid w:val="00654357"/>
    <w:rsid w:val="00654481"/>
    <w:rsid w:val="00654E18"/>
    <w:rsid w:val="00657060"/>
    <w:rsid w:val="00660307"/>
    <w:rsid w:val="00660937"/>
    <w:rsid w:val="00661B9E"/>
    <w:rsid w:val="006625CA"/>
    <w:rsid w:val="00662983"/>
    <w:rsid w:val="0066429A"/>
    <w:rsid w:val="00664F97"/>
    <w:rsid w:val="0066654E"/>
    <w:rsid w:val="00667011"/>
    <w:rsid w:val="0066777E"/>
    <w:rsid w:val="00667860"/>
    <w:rsid w:val="00667AAB"/>
    <w:rsid w:val="00667DBC"/>
    <w:rsid w:val="006704B3"/>
    <w:rsid w:val="0067131E"/>
    <w:rsid w:val="006721CC"/>
    <w:rsid w:val="00672AF1"/>
    <w:rsid w:val="006734B7"/>
    <w:rsid w:val="00673C8E"/>
    <w:rsid w:val="00674254"/>
    <w:rsid w:val="0067432F"/>
    <w:rsid w:val="00674CAE"/>
    <w:rsid w:val="00680B3A"/>
    <w:rsid w:val="006816B2"/>
    <w:rsid w:val="006830B3"/>
    <w:rsid w:val="00683C4A"/>
    <w:rsid w:val="006841E0"/>
    <w:rsid w:val="00684901"/>
    <w:rsid w:val="00686C4B"/>
    <w:rsid w:val="00687329"/>
    <w:rsid w:val="00691B3D"/>
    <w:rsid w:val="006921B0"/>
    <w:rsid w:val="006923E5"/>
    <w:rsid w:val="006933BE"/>
    <w:rsid w:val="00695005"/>
    <w:rsid w:val="00695E34"/>
    <w:rsid w:val="006A09EC"/>
    <w:rsid w:val="006A15E1"/>
    <w:rsid w:val="006A236C"/>
    <w:rsid w:val="006A2EA3"/>
    <w:rsid w:val="006A4800"/>
    <w:rsid w:val="006A5094"/>
    <w:rsid w:val="006A6968"/>
    <w:rsid w:val="006A799B"/>
    <w:rsid w:val="006B03DC"/>
    <w:rsid w:val="006B0971"/>
    <w:rsid w:val="006B0D14"/>
    <w:rsid w:val="006B0E72"/>
    <w:rsid w:val="006B12A6"/>
    <w:rsid w:val="006B14F8"/>
    <w:rsid w:val="006B18EF"/>
    <w:rsid w:val="006B28E1"/>
    <w:rsid w:val="006B398B"/>
    <w:rsid w:val="006B40E8"/>
    <w:rsid w:val="006B4640"/>
    <w:rsid w:val="006B6B0A"/>
    <w:rsid w:val="006B7F5B"/>
    <w:rsid w:val="006C012E"/>
    <w:rsid w:val="006C04B1"/>
    <w:rsid w:val="006C077A"/>
    <w:rsid w:val="006C0AC2"/>
    <w:rsid w:val="006C1387"/>
    <w:rsid w:val="006C19AD"/>
    <w:rsid w:val="006C2067"/>
    <w:rsid w:val="006C23AB"/>
    <w:rsid w:val="006C41F1"/>
    <w:rsid w:val="006C5303"/>
    <w:rsid w:val="006C5514"/>
    <w:rsid w:val="006C55B5"/>
    <w:rsid w:val="006C56F9"/>
    <w:rsid w:val="006C60B8"/>
    <w:rsid w:val="006C725B"/>
    <w:rsid w:val="006D1540"/>
    <w:rsid w:val="006D1BAA"/>
    <w:rsid w:val="006D36B1"/>
    <w:rsid w:val="006D36E5"/>
    <w:rsid w:val="006D4BCF"/>
    <w:rsid w:val="006D4C88"/>
    <w:rsid w:val="006D593B"/>
    <w:rsid w:val="006D5C18"/>
    <w:rsid w:val="006D608D"/>
    <w:rsid w:val="006E09D5"/>
    <w:rsid w:val="006E1326"/>
    <w:rsid w:val="006E49A4"/>
    <w:rsid w:val="006E5EAB"/>
    <w:rsid w:val="006F0741"/>
    <w:rsid w:val="006F39BB"/>
    <w:rsid w:val="006F4798"/>
    <w:rsid w:val="006F4FAE"/>
    <w:rsid w:val="006F531C"/>
    <w:rsid w:val="006F707A"/>
    <w:rsid w:val="006F70DC"/>
    <w:rsid w:val="006F76A6"/>
    <w:rsid w:val="006F7DC1"/>
    <w:rsid w:val="007002C4"/>
    <w:rsid w:val="00700F4D"/>
    <w:rsid w:val="0070314B"/>
    <w:rsid w:val="007032EC"/>
    <w:rsid w:val="007042E7"/>
    <w:rsid w:val="00704696"/>
    <w:rsid w:val="00704C5D"/>
    <w:rsid w:val="00706232"/>
    <w:rsid w:val="00706CD8"/>
    <w:rsid w:val="0070730F"/>
    <w:rsid w:val="007076D7"/>
    <w:rsid w:val="0071279D"/>
    <w:rsid w:val="00713807"/>
    <w:rsid w:val="0071392A"/>
    <w:rsid w:val="007143B6"/>
    <w:rsid w:val="007145B7"/>
    <w:rsid w:val="00714D76"/>
    <w:rsid w:val="00716321"/>
    <w:rsid w:val="00716601"/>
    <w:rsid w:val="00716B3F"/>
    <w:rsid w:val="00717242"/>
    <w:rsid w:val="0071774E"/>
    <w:rsid w:val="007178DD"/>
    <w:rsid w:val="007203E7"/>
    <w:rsid w:val="007215EF"/>
    <w:rsid w:val="00722DD7"/>
    <w:rsid w:val="007258B4"/>
    <w:rsid w:val="007271B9"/>
    <w:rsid w:val="007274DE"/>
    <w:rsid w:val="00727786"/>
    <w:rsid w:val="00731033"/>
    <w:rsid w:val="00731C4F"/>
    <w:rsid w:val="00732EF0"/>
    <w:rsid w:val="00734112"/>
    <w:rsid w:val="00735712"/>
    <w:rsid w:val="0073629E"/>
    <w:rsid w:val="00736C15"/>
    <w:rsid w:val="00740237"/>
    <w:rsid w:val="00740BE7"/>
    <w:rsid w:val="00744136"/>
    <w:rsid w:val="0074432D"/>
    <w:rsid w:val="00744B30"/>
    <w:rsid w:val="00744E99"/>
    <w:rsid w:val="00744F22"/>
    <w:rsid w:val="00747CD6"/>
    <w:rsid w:val="00750D0F"/>
    <w:rsid w:val="00753311"/>
    <w:rsid w:val="00755829"/>
    <w:rsid w:val="00756758"/>
    <w:rsid w:val="007608CB"/>
    <w:rsid w:val="00761DAE"/>
    <w:rsid w:val="0076352B"/>
    <w:rsid w:val="0076643A"/>
    <w:rsid w:val="0076753B"/>
    <w:rsid w:val="007679D8"/>
    <w:rsid w:val="00767C7C"/>
    <w:rsid w:val="00770456"/>
    <w:rsid w:val="007706FE"/>
    <w:rsid w:val="00771015"/>
    <w:rsid w:val="00774681"/>
    <w:rsid w:val="00774D9F"/>
    <w:rsid w:val="007751BD"/>
    <w:rsid w:val="00775BA8"/>
    <w:rsid w:val="007761BC"/>
    <w:rsid w:val="00776EAB"/>
    <w:rsid w:val="00776ED0"/>
    <w:rsid w:val="00780600"/>
    <w:rsid w:val="00780811"/>
    <w:rsid w:val="00782C89"/>
    <w:rsid w:val="00783E02"/>
    <w:rsid w:val="007875B3"/>
    <w:rsid w:val="0078771D"/>
    <w:rsid w:val="007901AC"/>
    <w:rsid w:val="00790499"/>
    <w:rsid w:val="00790A7C"/>
    <w:rsid w:val="00791147"/>
    <w:rsid w:val="007917A7"/>
    <w:rsid w:val="00792768"/>
    <w:rsid w:val="0079288E"/>
    <w:rsid w:val="007929D6"/>
    <w:rsid w:val="0079337F"/>
    <w:rsid w:val="007961CF"/>
    <w:rsid w:val="00796E9E"/>
    <w:rsid w:val="007A0094"/>
    <w:rsid w:val="007A02C2"/>
    <w:rsid w:val="007A049B"/>
    <w:rsid w:val="007A17A7"/>
    <w:rsid w:val="007A2BF5"/>
    <w:rsid w:val="007A4BE9"/>
    <w:rsid w:val="007A4C5E"/>
    <w:rsid w:val="007A59A0"/>
    <w:rsid w:val="007A5D96"/>
    <w:rsid w:val="007A6DC6"/>
    <w:rsid w:val="007A726B"/>
    <w:rsid w:val="007A743E"/>
    <w:rsid w:val="007B03EE"/>
    <w:rsid w:val="007B1194"/>
    <w:rsid w:val="007B151F"/>
    <w:rsid w:val="007B2584"/>
    <w:rsid w:val="007B30DC"/>
    <w:rsid w:val="007B49E2"/>
    <w:rsid w:val="007B6F87"/>
    <w:rsid w:val="007C0A37"/>
    <w:rsid w:val="007C268B"/>
    <w:rsid w:val="007C3890"/>
    <w:rsid w:val="007C3B81"/>
    <w:rsid w:val="007C3C10"/>
    <w:rsid w:val="007C3EAE"/>
    <w:rsid w:val="007C4E8C"/>
    <w:rsid w:val="007C561E"/>
    <w:rsid w:val="007C6D83"/>
    <w:rsid w:val="007D06B1"/>
    <w:rsid w:val="007D120B"/>
    <w:rsid w:val="007D222D"/>
    <w:rsid w:val="007D222F"/>
    <w:rsid w:val="007D3E3F"/>
    <w:rsid w:val="007D4A71"/>
    <w:rsid w:val="007D4EB0"/>
    <w:rsid w:val="007D5DC3"/>
    <w:rsid w:val="007D63F7"/>
    <w:rsid w:val="007D7CDC"/>
    <w:rsid w:val="007E1083"/>
    <w:rsid w:val="007E160D"/>
    <w:rsid w:val="007E1CA4"/>
    <w:rsid w:val="007E28CC"/>
    <w:rsid w:val="007E2A78"/>
    <w:rsid w:val="007E59CD"/>
    <w:rsid w:val="007E6599"/>
    <w:rsid w:val="007F022C"/>
    <w:rsid w:val="007F2D8F"/>
    <w:rsid w:val="007F48D3"/>
    <w:rsid w:val="007F49FB"/>
    <w:rsid w:val="007F4B8B"/>
    <w:rsid w:val="007F50A5"/>
    <w:rsid w:val="007F54B0"/>
    <w:rsid w:val="007F5CDD"/>
    <w:rsid w:val="007F6AAB"/>
    <w:rsid w:val="007F6ADC"/>
    <w:rsid w:val="00801A67"/>
    <w:rsid w:val="00801C8E"/>
    <w:rsid w:val="00804BD8"/>
    <w:rsid w:val="008054A1"/>
    <w:rsid w:val="00805880"/>
    <w:rsid w:val="008077BB"/>
    <w:rsid w:val="008101E8"/>
    <w:rsid w:val="0081137A"/>
    <w:rsid w:val="00811BA9"/>
    <w:rsid w:val="00811FE9"/>
    <w:rsid w:val="00812A33"/>
    <w:rsid w:val="00813E3F"/>
    <w:rsid w:val="00813EF2"/>
    <w:rsid w:val="008164EE"/>
    <w:rsid w:val="00816D83"/>
    <w:rsid w:val="00820F46"/>
    <w:rsid w:val="0082268C"/>
    <w:rsid w:val="00823E4E"/>
    <w:rsid w:val="0082459D"/>
    <w:rsid w:val="00825289"/>
    <w:rsid w:val="00825B34"/>
    <w:rsid w:val="00825B73"/>
    <w:rsid w:val="008308C7"/>
    <w:rsid w:val="00830C05"/>
    <w:rsid w:val="00831B94"/>
    <w:rsid w:val="00832388"/>
    <w:rsid w:val="00832453"/>
    <w:rsid w:val="0083487B"/>
    <w:rsid w:val="00834C83"/>
    <w:rsid w:val="008360E6"/>
    <w:rsid w:val="00836498"/>
    <w:rsid w:val="00836BDE"/>
    <w:rsid w:val="00837640"/>
    <w:rsid w:val="0083786C"/>
    <w:rsid w:val="00837FC1"/>
    <w:rsid w:val="00841295"/>
    <w:rsid w:val="0084221F"/>
    <w:rsid w:val="00842266"/>
    <w:rsid w:val="00842844"/>
    <w:rsid w:val="00844038"/>
    <w:rsid w:val="00845AE1"/>
    <w:rsid w:val="00847318"/>
    <w:rsid w:val="00847340"/>
    <w:rsid w:val="008505D1"/>
    <w:rsid w:val="00851098"/>
    <w:rsid w:val="00851250"/>
    <w:rsid w:val="00852288"/>
    <w:rsid w:val="00852811"/>
    <w:rsid w:val="00852C59"/>
    <w:rsid w:val="0085318A"/>
    <w:rsid w:val="008537DA"/>
    <w:rsid w:val="00853FC2"/>
    <w:rsid w:val="00855244"/>
    <w:rsid w:val="008554C2"/>
    <w:rsid w:val="00856050"/>
    <w:rsid w:val="00861BFA"/>
    <w:rsid w:val="00861DB8"/>
    <w:rsid w:val="008631E2"/>
    <w:rsid w:val="00865F82"/>
    <w:rsid w:val="008708DD"/>
    <w:rsid w:val="00870980"/>
    <w:rsid w:val="008718E3"/>
    <w:rsid w:val="00873B7E"/>
    <w:rsid w:val="00874CF9"/>
    <w:rsid w:val="00875B5D"/>
    <w:rsid w:val="00877E1D"/>
    <w:rsid w:val="00877E73"/>
    <w:rsid w:val="008809D1"/>
    <w:rsid w:val="00880B68"/>
    <w:rsid w:val="0088148B"/>
    <w:rsid w:val="00881608"/>
    <w:rsid w:val="00882055"/>
    <w:rsid w:val="008822AD"/>
    <w:rsid w:val="00882CFC"/>
    <w:rsid w:val="008851D1"/>
    <w:rsid w:val="0088533E"/>
    <w:rsid w:val="00885463"/>
    <w:rsid w:val="00890682"/>
    <w:rsid w:val="008911AB"/>
    <w:rsid w:val="0089209B"/>
    <w:rsid w:val="008930A6"/>
    <w:rsid w:val="00893E65"/>
    <w:rsid w:val="00896009"/>
    <w:rsid w:val="00896030"/>
    <w:rsid w:val="008962AC"/>
    <w:rsid w:val="008971C1"/>
    <w:rsid w:val="00897700"/>
    <w:rsid w:val="008A086B"/>
    <w:rsid w:val="008A0C6C"/>
    <w:rsid w:val="008A0DE7"/>
    <w:rsid w:val="008A1280"/>
    <w:rsid w:val="008A21CA"/>
    <w:rsid w:val="008A2BA9"/>
    <w:rsid w:val="008A3023"/>
    <w:rsid w:val="008A3CC3"/>
    <w:rsid w:val="008A4259"/>
    <w:rsid w:val="008A4922"/>
    <w:rsid w:val="008A49D7"/>
    <w:rsid w:val="008A5F62"/>
    <w:rsid w:val="008A674A"/>
    <w:rsid w:val="008B0A32"/>
    <w:rsid w:val="008B0A3F"/>
    <w:rsid w:val="008B130C"/>
    <w:rsid w:val="008B1CD3"/>
    <w:rsid w:val="008B30E4"/>
    <w:rsid w:val="008B37C7"/>
    <w:rsid w:val="008B4606"/>
    <w:rsid w:val="008B487B"/>
    <w:rsid w:val="008B5E5F"/>
    <w:rsid w:val="008C3185"/>
    <w:rsid w:val="008C3672"/>
    <w:rsid w:val="008D1AEC"/>
    <w:rsid w:val="008D2D9D"/>
    <w:rsid w:val="008D5560"/>
    <w:rsid w:val="008D6A4C"/>
    <w:rsid w:val="008D771A"/>
    <w:rsid w:val="008E0FE8"/>
    <w:rsid w:val="008E1252"/>
    <w:rsid w:val="008E192F"/>
    <w:rsid w:val="008E1D35"/>
    <w:rsid w:val="008E2384"/>
    <w:rsid w:val="008E248E"/>
    <w:rsid w:val="008E32D7"/>
    <w:rsid w:val="008E51F0"/>
    <w:rsid w:val="008F02E2"/>
    <w:rsid w:val="008F0339"/>
    <w:rsid w:val="008F08B8"/>
    <w:rsid w:val="008F2A71"/>
    <w:rsid w:val="008F2C2A"/>
    <w:rsid w:val="008F3541"/>
    <w:rsid w:val="008F3CF9"/>
    <w:rsid w:val="008F3ECD"/>
    <w:rsid w:val="008F5666"/>
    <w:rsid w:val="008F63D6"/>
    <w:rsid w:val="008F6CFF"/>
    <w:rsid w:val="008F6D37"/>
    <w:rsid w:val="009002AA"/>
    <w:rsid w:val="00901D27"/>
    <w:rsid w:val="00901D5C"/>
    <w:rsid w:val="00902C96"/>
    <w:rsid w:val="00902FB5"/>
    <w:rsid w:val="0090555A"/>
    <w:rsid w:val="00906CB1"/>
    <w:rsid w:val="00907322"/>
    <w:rsid w:val="0090746B"/>
    <w:rsid w:val="00912A2C"/>
    <w:rsid w:val="009134E5"/>
    <w:rsid w:val="00913A87"/>
    <w:rsid w:val="00913DB0"/>
    <w:rsid w:val="00913FD0"/>
    <w:rsid w:val="00914021"/>
    <w:rsid w:val="00914B57"/>
    <w:rsid w:val="00915059"/>
    <w:rsid w:val="00915970"/>
    <w:rsid w:val="00915F0C"/>
    <w:rsid w:val="00917F6F"/>
    <w:rsid w:val="009204B6"/>
    <w:rsid w:val="00920A79"/>
    <w:rsid w:val="00921828"/>
    <w:rsid w:val="0092298D"/>
    <w:rsid w:val="009243CA"/>
    <w:rsid w:val="009246BD"/>
    <w:rsid w:val="00926D23"/>
    <w:rsid w:val="00930858"/>
    <w:rsid w:val="009309CA"/>
    <w:rsid w:val="009310AC"/>
    <w:rsid w:val="00931AA9"/>
    <w:rsid w:val="0093625D"/>
    <w:rsid w:val="009403BA"/>
    <w:rsid w:val="00940E47"/>
    <w:rsid w:val="00941689"/>
    <w:rsid w:val="009432EA"/>
    <w:rsid w:val="009442E1"/>
    <w:rsid w:val="009461EF"/>
    <w:rsid w:val="00947394"/>
    <w:rsid w:val="00952B9D"/>
    <w:rsid w:val="0095405A"/>
    <w:rsid w:val="00954353"/>
    <w:rsid w:val="00954C57"/>
    <w:rsid w:val="0095680C"/>
    <w:rsid w:val="0095705E"/>
    <w:rsid w:val="00957819"/>
    <w:rsid w:val="0096173B"/>
    <w:rsid w:val="00961CBD"/>
    <w:rsid w:val="009625BE"/>
    <w:rsid w:val="00962903"/>
    <w:rsid w:val="00963917"/>
    <w:rsid w:val="00963B2C"/>
    <w:rsid w:val="00963F09"/>
    <w:rsid w:val="00966E07"/>
    <w:rsid w:val="009671C3"/>
    <w:rsid w:val="009712CF"/>
    <w:rsid w:val="009712DD"/>
    <w:rsid w:val="009722F5"/>
    <w:rsid w:val="0097233A"/>
    <w:rsid w:val="00972AF2"/>
    <w:rsid w:val="009756FE"/>
    <w:rsid w:val="00981819"/>
    <w:rsid w:val="0098239A"/>
    <w:rsid w:val="00982599"/>
    <w:rsid w:val="00985207"/>
    <w:rsid w:val="00986724"/>
    <w:rsid w:val="00986BF8"/>
    <w:rsid w:val="009872B1"/>
    <w:rsid w:val="009875B2"/>
    <w:rsid w:val="00990107"/>
    <w:rsid w:val="00990430"/>
    <w:rsid w:val="00991A33"/>
    <w:rsid w:val="00991FAB"/>
    <w:rsid w:val="00992CB5"/>
    <w:rsid w:val="00993C80"/>
    <w:rsid w:val="00995734"/>
    <w:rsid w:val="00996315"/>
    <w:rsid w:val="0099654B"/>
    <w:rsid w:val="009979F0"/>
    <w:rsid w:val="00997A34"/>
    <w:rsid w:val="00997C8B"/>
    <w:rsid w:val="009A05AF"/>
    <w:rsid w:val="009A066D"/>
    <w:rsid w:val="009A1283"/>
    <w:rsid w:val="009A187C"/>
    <w:rsid w:val="009A315E"/>
    <w:rsid w:val="009A43AF"/>
    <w:rsid w:val="009A4AE6"/>
    <w:rsid w:val="009A4B10"/>
    <w:rsid w:val="009A781D"/>
    <w:rsid w:val="009B2CE5"/>
    <w:rsid w:val="009B4C08"/>
    <w:rsid w:val="009B4EA9"/>
    <w:rsid w:val="009B5637"/>
    <w:rsid w:val="009B5A02"/>
    <w:rsid w:val="009B682A"/>
    <w:rsid w:val="009B6B6B"/>
    <w:rsid w:val="009C029D"/>
    <w:rsid w:val="009C03CF"/>
    <w:rsid w:val="009C0A31"/>
    <w:rsid w:val="009C3A60"/>
    <w:rsid w:val="009C4893"/>
    <w:rsid w:val="009D0315"/>
    <w:rsid w:val="009D04AB"/>
    <w:rsid w:val="009D0859"/>
    <w:rsid w:val="009D12C3"/>
    <w:rsid w:val="009D1CF0"/>
    <w:rsid w:val="009D2D63"/>
    <w:rsid w:val="009D3C4D"/>
    <w:rsid w:val="009D4DC4"/>
    <w:rsid w:val="009D6B34"/>
    <w:rsid w:val="009D7884"/>
    <w:rsid w:val="009E0339"/>
    <w:rsid w:val="009E0B62"/>
    <w:rsid w:val="009E10E7"/>
    <w:rsid w:val="009E16A0"/>
    <w:rsid w:val="009E4432"/>
    <w:rsid w:val="009E5E50"/>
    <w:rsid w:val="009E60DA"/>
    <w:rsid w:val="009E7BAF"/>
    <w:rsid w:val="009F03F1"/>
    <w:rsid w:val="009F3487"/>
    <w:rsid w:val="009F351D"/>
    <w:rsid w:val="009F3D77"/>
    <w:rsid w:val="009F53C0"/>
    <w:rsid w:val="009F5FEC"/>
    <w:rsid w:val="009F63EB"/>
    <w:rsid w:val="00A02A2E"/>
    <w:rsid w:val="00A053B3"/>
    <w:rsid w:val="00A053DE"/>
    <w:rsid w:val="00A05423"/>
    <w:rsid w:val="00A0581C"/>
    <w:rsid w:val="00A059CF"/>
    <w:rsid w:val="00A05E16"/>
    <w:rsid w:val="00A137D0"/>
    <w:rsid w:val="00A153F7"/>
    <w:rsid w:val="00A15B63"/>
    <w:rsid w:val="00A2036B"/>
    <w:rsid w:val="00A20463"/>
    <w:rsid w:val="00A20BDF"/>
    <w:rsid w:val="00A220F9"/>
    <w:rsid w:val="00A225B3"/>
    <w:rsid w:val="00A23874"/>
    <w:rsid w:val="00A238E7"/>
    <w:rsid w:val="00A265CC"/>
    <w:rsid w:val="00A26A87"/>
    <w:rsid w:val="00A3001A"/>
    <w:rsid w:val="00A30E2B"/>
    <w:rsid w:val="00A3438D"/>
    <w:rsid w:val="00A34706"/>
    <w:rsid w:val="00A34E17"/>
    <w:rsid w:val="00A357F3"/>
    <w:rsid w:val="00A35B2B"/>
    <w:rsid w:val="00A36756"/>
    <w:rsid w:val="00A379E7"/>
    <w:rsid w:val="00A41841"/>
    <w:rsid w:val="00A44325"/>
    <w:rsid w:val="00A44C69"/>
    <w:rsid w:val="00A456C2"/>
    <w:rsid w:val="00A4637A"/>
    <w:rsid w:val="00A46D7B"/>
    <w:rsid w:val="00A47777"/>
    <w:rsid w:val="00A503B8"/>
    <w:rsid w:val="00A50A11"/>
    <w:rsid w:val="00A51B6C"/>
    <w:rsid w:val="00A53465"/>
    <w:rsid w:val="00A54279"/>
    <w:rsid w:val="00A542C7"/>
    <w:rsid w:val="00A5472B"/>
    <w:rsid w:val="00A54F54"/>
    <w:rsid w:val="00A56240"/>
    <w:rsid w:val="00A56BA1"/>
    <w:rsid w:val="00A56C09"/>
    <w:rsid w:val="00A57B00"/>
    <w:rsid w:val="00A60088"/>
    <w:rsid w:val="00A603F1"/>
    <w:rsid w:val="00A6110D"/>
    <w:rsid w:val="00A61128"/>
    <w:rsid w:val="00A61C4D"/>
    <w:rsid w:val="00A64D98"/>
    <w:rsid w:val="00A66C20"/>
    <w:rsid w:val="00A67DBF"/>
    <w:rsid w:val="00A7123C"/>
    <w:rsid w:val="00A71D77"/>
    <w:rsid w:val="00A720BD"/>
    <w:rsid w:val="00A729C9"/>
    <w:rsid w:val="00A757FD"/>
    <w:rsid w:val="00A76EE9"/>
    <w:rsid w:val="00A81421"/>
    <w:rsid w:val="00A819FC"/>
    <w:rsid w:val="00A82A43"/>
    <w:rsid w:val="00A82B05"/>
    <w:rsid w:val="00A83183"/>
    <w:rsid w:val="00A83A39"/>
    <w:rsid w:val="00A85AF6"/>
    <w:rsid w:val="00A86AC3"/>
    <w:rsid w:val="00A90345"/>
    <w:rsid w:val="00A9058F"/>
    <w:rsid w:val="00A916FB"/>
    <w:rsid w:val="00A93E93"/>
    <w:rsid w:val="00A94739"/>
    <w:rsid w:val="00A949B7"/>
    <w:rsid w:val="00A9507F"/>
    <w:rsid w:val="00A9535D"/>
    <w:rsid w:val="00A95883"/>
    <w:rsid w:val="00A96383"/>
    <w:rsid w:val="00AA0F7D"/>
    <w:rsid w:val="00AA3095"/>
    <w:rsid w:val="00AA3DA3"/>
    <w:rsid w:val="00AA41EE"/>
    <w:rsid w:val="00AA5822"/>
    <w:rsid w:val="00AA6A09"/>
    <w:rsid w:val="00AA7B8E"/>
    <w:rsid w:val="00AB0677"/>
    <w:rsid w:val="00AB06F3"/>
    <w:rsid w:val="00AB28C0"/>
    <w:rsid w:val="00AB3428"/>
    <w:rsid w:val="00AB553C"/>
    <w:rsid w:val="00AB5C4B"/>
    <w:rsid w:val="00AB605D"/>
    <w:rsid w:val="00AB657B"/>
    <w:rsid w:val="00AB6E01"/>
    <w:rsid w:val="00AC07D2"/>
    <w:rsid w:val="00AC176E"/>
    <w:rsid w:val="00AC18B2"/>
    <w:rsid w:val="00AC2248"/>
    <w:rsid w:val="00AC38BF"/>
    <w:rsid w:val="00AC420A"/>
    <w:rsid w:val="00AC4522"/>
    <w:rsid w:val="00AC4824"/>
    <w:rsid w:val="00AC582E"/>
    <w:rsid w:val="00AC6197"/>
    <w:rsid w:val="00AC63B1"/>
    <w:rsid w:val="00AD0E84"/>
    <w:rsid w:val="00AD17C5"/>
    <w:rsid w:val="00AD23D2"/>
    <w:rsid w:val="00AD33F5"/>
    <w:rsid w:val="00AD626C"/>
    <w:rsid w:val="00AD63F6"/>
    <w:rsid w:val="00AD6D66"/>
    <w:rsid w:val="00AD70BD"/>
    <w:rsid w:val="00AE17A4"/>
    <w:rsid w:val="00AE22AE"/>
    <w:rsid w:val="00AE2FC0"/>
    <w:rsid w:val="00AE4335"/>
    <w:rsid w:val="00AE6F7E"/>
    <w:rsid w:val="00AE7120"/>
    <w:rsid w:val="00AE7939"/>
    <w:rsid w:val="00AE7FE9"/>
    <w:rsid w:val="00AF0F51"/>
    <w:rsid w:val="00AF1467"/>
    <w:rsid w:val="00AF1724"/>
    <w:rsid w:val="00AF192F"/>
    <w:rsid w:val="00AF31F8"/>
    <w:rsid w:val="00AF4D44"/>
    <w:rsid w:val="00AF4DBA"/>
    <w:rsid w:val="00AF54C9"/>
    <w:rsid w:val="00B005E8"/>
    <w:rsid w:val="00B026FF"/>
    <w:rsid w:val="00B02D16"/>
    <w:rsid w:val="00B0430D"/>
    <w:rsid w:val="00B04938"/>
    <w:rsid w:val="00B05FCB"/>
    <w:rsid w:val="00B0660E"/>
    <w:rsid w:val="00B076C5"/>
    <w:rsid w:val="00B07AC5"/>
    <w:rsid w:val="00B1055E"/>
    <w:rsid w:val="00B10C60"/>
    <w:rsid w:val="00B11B9B"/>
    <w:rsid w:val="00B1229C"/>
    <w:rsid w:val="00B13501"/>
    <w:rsid w:val="00B137DD"/>
    <w:rsid w:val="00B142DE"/>
    <w:rsid w:val="00B14BC9"/>
    <w:rsid w:val="00B14C0C"/>
    <w:rsid w:val="00B15036"/>
    <w:rsid w:val="00B16D37"/>
    <w:rsid w:val="00B1740E"/>
    <w:rsid w:val="00B1760F"/>
    <w:rsid w:val="00B20188"/>
    <w:rsid w:val="00B21731"/>
    <w:rsid w:val="00B2234F"/>
    <w:rsid w:val="00B232DB"/>
    <w:rsid w:val="00B23E7C"/>
    <w:rsid w:val="00B25B17"/>
    <w:rsid w:val="00B26CA7"/>
    <w:rsid w:val="00B30455"/>
    <w:rsid w:val="00B33620"/>
    <w:rsid w:val="00B33A58"/>
    <w:rsid w:val="00B35329"/>
    <w:rsid w:val="00B36C51"/>
    <w:rsid w:val="00B37055"/>
    <w:rsid w:val="00B40A36"/>
    <w:rsid w:val="00B42767"/>
    <w:rsid w:val="00B42850"/>
    <w:rsid w:val="00B428E2"/>
    <w:rsid w:val="00B435D4"/>
    <w:rsid w:val="00B43857"/>
    <w:rsid w:val="00B44843"/>
    <w:rsid w:val="00B451AA"/>
    <w:rsid w:val="00B46D08"/>
    <w:rsid w:val="00B51889"/>
    <w:rsid w:val="00B51B67"/>
    <w:rsid w:val="00B51EFB"/>
    <w:rsid w:val="00B53D01"/>
    <w:rsid w:val="00B54283"/>
    <w:rsid w:val="00B544F1"/>
    <w:rsid w:val="00B54650"/>
    <w:rsid w:val="00B54811"/>
    <w:rsid w:val="00B557D8"/>
    <w:rsid w:val="00B56435"/>
    <w:rsid w:val="00B56787"/>
    <w:rsid w:val="00B571DC"/>
    <w:rsid w:val="00B60D65"/>
    <w:rsid w:val="00B60F03"/>
    <w:rsid w:val="00B624CE"/>
    <w:rsid w:val="00B628D5"/>
    <w:rsid w:val="00B62B44"/>
    <w:rsid w:val="00B637ED"/>
    <w:rsid w:val="00B63E77"/>
    <w:rsid w:val="00B640FA"/>
    <w:rsid w:val="00B65D90"/>
    <w:rsid w:val="00B67A02"/>
    <w:rsid w:val="00B7034F"/>
    <w:rsid w:val="00B71D62"/>
    <w:rsid w:val="00B71DC4"/>
    <w:rsid w:val="00B72990"/>
    <w:rsid w:val="00B72EE2"/>
    <w:rsid w:val="00B73E2D"/>
    <w:rsid w:val="00B8029F"/>
    <w:rsid w:val="00B80930"/>
    <w:rsid w:val="00B81972"/>
    <w:rsid w:val="00B84EA2"/>
    <w:rsid w:val="00B85089"/>
    <w:rsid w:val="00B85D91"/>
    <w:rsid w:val="00B866C6"/>
    <w:rsid w:val="00B873C2"/>
    <w:rsid w:val="00B903C4"/>
    <w:rsid w:val="00B91869"/>
    <w:rsid w:val="00B93937"/>
    <w:rsid w:val="00B94D2D"/>
    <w:rsid w:val="00B96A74"/>
    <w:rsid w:val="00BA0ACC"/>
    <w:rsid w:val="00BA29BD"/>
    <w:rsid w:val="00BA388C"/>
    <w:rsid w:val="00BA51E3"/>
    <w:rsid w:val="00BA5850"/>
    <w:rsid w:val="00BA5A45"/>
    <w:rsid w:val="00BA66C7"/>
    <w:rsid w:val="00BA693A"/>
    <w:rsid w:val="00BA69EC"/>
    <w:rsid w:val="00BB0E59"/>
    <w:rsid w:val="00BB0F6F"/>
    <w:rsid w:val="00BB2B5B"/>
    <w:rsid w:val="00BB4546"/>
    <w:rsid w:val="00BB6B50"/>
    <w:rsid w:val="00BB789A"/>
    <w:rsid w:val="00BC06A9"/>
    <w:rsid w:val="00BC0BAD"/>
    <w:rsid w:val="00BC0E4D"/>
    <w:rsid w:val="00BC0EA6"/>
    <w:rsid w:val="00BC2965"/>
    <w:rsid w:val="00BC3FDD"/>
    <w:rsid w:val="00BC4C6F"/>
    <w:rsid w:val="00BC4D98"/>
    <w:rsid w:val="00BC59EC"/>
    <w:rsid w:val="00BC6DCD"/>
    <w:rsid w:val="00BD0572"/>
    <w:rsid w:val="00BD0824"/>
    <w:rsid w:val="00BD1AD7"/>
    <w:rsid w:val="00BD3024"/>
    <w:rsid w:val="00BD3790"/>
    <w:rsid w:val="00BD4249"/>
    <w:rsid w:val="00BD45A7"/>
    <w:rsid w:val="00BD5EEC"/>
    <w:rsid w:val="00BD6CEA"/>
    <w:rsid w:val="00BD7DAB"/>
    <w:rsid w:val="00BE17BA"/>
    <w:rsid w:val="00BE5459"/>
    <w:rsid w:val="00BE598D"/>
    <w:rsid w:val="00BE6F11"/>
    <w:rsid w:val="00BE7846"/>
    <w:rsid w:val="00BF0942"/>
    <w:rsid w:val="00BF0E2E"/>
    <w:rsid w:val="00BF170F"/>
    <w:rsid w:val="00BF205B"/>
    <w:rsid w:val="00BF3FC1"/>
    <w:rsid w:val="00BF52E5"/>
    <w:rsid w:val="00BF6060"/>
    <w:rsid w:val="00BF6414"/>
    <w:rsid w:val="00C01095"/>
    <w:rsid w:val="00C010D9"/>
    <w:rsid w:val="00C02CB2"/>
    <w:rsid w:val="00C0454B"/>
    <w:rsid w:val="00C062FA"/>
    <w:rsid w:val="00C06B25"/>
    <w:rsid w:val="00C06B3E"/>
    <w:rsid w:val="00C06F75"/>
    <w:rsid w:val="00C104BC"/>
    <w:rsid w:val="00C1051D"/>
    <w:rsid w:val="00C1171A"/>
    <w:rsid w:val="00C11CB2"/>
    <w:rsid w:val="00C12F2E"/>
    <w:rsid w:val="00C15AFD"/>
    <w:rsid w:val="00C1750F"/>
    <w:rsid w:val="00C220E3"/>
    <w:rsid w:val="00C25276"/>
    <w:rsid w:val="00C263CD"/>
    <w:rsid w:val="00C3036B"/>
    <w:rsid w:val="00C30B4F"/>
    <w:rsid w:val="00C31476"/>
    <w:rsid w:val="00C3241E"/>
    <w:rsid w:val="00C341B8"/>
    <w:rsid w:val="00C3526F"/>
    <w:rsid w:val="00C367C8"/>
    <w:rsid w:val="00C41674"/>
    <w:rsid w:val="00C41C0B"/>
    <w:rsid w:val="00C41E02"/>
    <w:rsid w:val="00C4220B"/>
    <w:rsid w:val="00C4272E"/>
    <w:rsid w:val="00C44A7D"/>
    <w:rsid w:val="00C4796D"/>
    <w:rsid w:val="00C47BEC"/>
    <w:rsid w:val="00C50E2A"/>
    <w:rsid w:val="00C51120"/>
    <w:rsid w:val="00C512DA"/>
    <w:rsid w:val="00C54D68"/>
    <w:rsid w:val="00C55F87"/>
    <w:rsid w:val="00C56578"/>
    <w:rsid w:val="00C56C24"/>
    <w:rsid w:val="00C56D75"/>
    <w:rsid w:val="00C57416"/>
    <w:rsid w:val="00C603D1"/>
    <w:rsid w:val="00C616E7"/>
    <w:rsid w:val="00C618A5"/>
    <w:rsid w:val="00C618CC"/>
    <w:rsid w:val="00C61913"/>
    <w:rsid w:val="00C621A7"/>
    <w:rsid w:val="00C62BC6"/>
    <w:rsid w:val="00C6322E"/>
    <w:rsid w:val="00C63BBE"/>
    <w:rsid w:val="00C64413"/>
    <w:rsid w:val="00C64AD7"/>
    <w:rsid w:val="00C652CA"/>
    <w:rsid w:val="00C658E8"/>
    <w:rsid w:val="00C661DD"/>
    <w:rsid w:val="00C67916"/>
    <w:rsid w:val="00C7014D"/>
    <w:rsid w:val="00C71070"/>
    <w:rsid w:val="00C7270D"/>
    <w:rsid w:val="00C72EEE"/>
    <w:rsid w:val="00C73CDA"/>
    <w:rsid w:val="00C73D32"/>
    <w:rsid w:val="00C73ED1"/>
    <w:rsid w:val="00C80DDF"/>
    <w:rsid w:val="00C82300"/>
    <w:rsid w:val="00C82BB7"/>
    <w:rsid w:val="00C833FD"/>
    <w:rsid w:val="00C8613A"/>
    <w:rsid w:val="00C874A9"/>
    <w:rsid w:val="00C90E36"/>
    <w:rsid w:val="00C913A9"/>
    <w:rsid w:val="00C91A60"/>
    <w:rsid w:val="00C920D5"/>
    <w:rsid w:val="00C935AD"/>
    <w:rsid w:val="00C93D46"/>
    <w:rsid w:val="00C96C4E"/>
    <w:rsid w:val="00C97110"/>
    <w:rsid w:val="00CA0853"/>
    <w:rsid w:val="00CA16DF"/>
    <w:rsid w:val="00CA25A8"/>
    <w:rsid w:val="00CA2D61"/>
    <w:rsid w:val="00CA4A53"/>
    <w:rsid w:val="00CA57C8"/>
    <w:rsid w:val="00CA5955"/>
    <w:rsid w:val="00CA6068"/>
    <w:rsid w:val="00CA79F6"/>
    <w:rsid w:val="00CB016F"/>
    <w:rsid w:val="00CB0758"/>
    <w:rsid w:val="00CB0F26"/>
    <w:rsid w:val="00CB11A7"/>
    <w:rsid w:val="00CB246A"/>
    <w:rsid w:val="00CB2719"/>
    <w:rsid w:val="00CB2912"/>
    <w:rsid w:val="00CB2BE5"/>
    <w:rsid w:val="00CB3B36"/>
    <w:rsid w:val="00CB4B20"/>
    <w:rsid w:val="00CB67F2"/>
    <w:rsid w:val="00CC01E4"/>
    <w:rsid w:val="00CC0D7F"/>
    <w:rsid w:val="00CC33C5"/>
    <w:rsid w:val="00CC5B18"/>
    <w:rsid w:val="00CD1F1D"/>
    <w:rsid w:val="00CD302E"/>
    <w:rsid w:val="00CD4235"/>
    <w:rsid w:val="00CD45F3"/>
    <w:rsid w:val="00CD5D67"/>
    <w:rsid w:val="00CD5D9C"/>
    <w:rsid w:val="00CE0BB0"/>
    <w:rsid w:val="00CE1FD2"/>
    <w:rsid w:val="00CE2A9D"/>
    <w:rsid w:val="00CE2F8E"/>
    <w:rsid w:val="00CE3099"/>
    <w:rsid w:val="00CE3AFB"/>
    <w:rsid w:val="00CE4345"/>
    <w:rsid w:val="00CE4737"/>
    <w:rsid w:val="00CE4C7D"/>
    <w:rsid w:val="00CE4D16"/>
    <w:rsid w:val="00CE5D58"/>
    <w:rsid w:val="00CE60C9"/>
    <w:rsid w:val="00CE63AF"/>
    <w:rsid w:val="00CE689A"/>
    <w:rsid w:val="00CF0B62"/>
    <w:rsid w:val="00CF287F"/>
    <w:rsid w:val="00CF2BDF"/>
    <w:rsid w:val="00CF2DD7"/>
    <w:rsid w:val="00CF4B70"/>
    <w:rsid w:val="00CF4D06"/>
    <w:rsid w:val="00CF58DB"/>
    <w:rsid w:val="00CF664F"/>
    <w:rsid w:val="00CF682A"/>
    <w:rsid w:val="00CF79D0"/>
    <w:rsid w:val="00CF7B3D"/>
    <w:rsid w:val="00D03FFB"/>
    <w:rsid w:val="00D059D4"/>
    <w:rsid w:val="00D05D42"/>
    <w:rsid w:val="00D05FAA"/>
    <w:rsid w:val="00D079B0"/>
    <w:rsid w:val="00D10D31"/>
    <w:rsid w:val="00D114DE"/>
    <w:rsid w:val="00D11A3F"/>
    <w:rsid w:val="00D11FBF"/>
    <w:rsid w:val="00D122F6"/>
    <w:rsid w:val="00D1348E"/>
    <w:rsid w:val="00D13E66"/>
    <w:rsid w:val="00D16150"/>
    <w:rsid w:val="00D17431"/>
    <w:rsid w:val="00D174D0"/>
    <w:rsid w:val="00D17628"/>
    <w:rsid w:val="00D17CD5"/>
    <w:rsid w:val="00D201DF"/>
    <w:rsid w:val="00D20D21"/>
    <w:rsid w:val="00D21A41"/>
    <w:rsid w:val="00D22A62"/>
    <w:rsid w:val="00D22B13"/>
    <w:rsid w:val="00D23CDA"/>
    <w:rsid w:val="00D26D65"/>
    <w:rsid w:val="00D30DA8"/>
    <w:rsid w:val="00D30F35"/>
    <w:rsid w:val="00D321DE"/>
    <w:rsid w:val="00D329B9"/>
    <w:rsid w:val="00D32BC9"/>
    <w:rsid w:val="00D330EC"/>
    <w:rsid w:val="00D33DD9"/>
    <w:rsid w:val="00D34E74"/>
    <w:rsid w:val="00D35FE9"/>
    <w:rsid w:val="00D3662F"/>
    <w:rsid w:val="00D36938"/>
    <w:rsid w:val="00D36B5E"/>
    <w:rsid w:val="00D3708B"/>
    <w:rsid w:val="00D3753C"/>
    <w:rsid w:val="00D37E3D"/>
    <w:rsid w:val="00D40656"/>
    <w:rsid w:val="00D40A93"/>
    <w:rsid w:val="00D41759"/>
    <w:rsid w:val="00D41863"/>
    <w:rsid w:val="00D431E2"/>
    <w:rsid w:val="00D43912"/>
    <w:rsid w:val="00D4483C"/>
    <w:rsid w:val="00D44934"/>
    <w:rsid w:val="00D454AA"/>
    <w:rsid w:val="00D46ABC"/>
    <w:rsid w:val="00D4765C"/>
    <w:rsid w:val="00D5116D"/>
    <w:rsid w:val="00D518A2"/>
    <w:rsid w:val="00D51ED4"/>
    <w:rsid w:val="00D51FB8"/>
    <w:rsid w:val="00D52BBB"/>
    <w:rsid w:val="00D52D7C"/>
    <w:rsid w:val="00D52E4F"/>
    <w:rsid w:val="00D531E8"/>
    <w:rsid w:val="00D54429"/>
    <w:rsid w:val="00D5581B"/>
    <w:rsid w:val="00D56907"/>
    <w:rsid w:val="00D57CAA"/>
    <w:rsid w:val="00D614A6"/>
    <w:rsid w:val="00D62333"/>
    <w:rsid w:val="00D62EDD"/>
    <w:rsid w:val="00D65753"/>
    <w:rsid w:val="00D678EC"/>
    <w:rsid w:val="00D72C69"/>
    <w:rsid w:val="00D73370"/>
    <w:rsid w:val="00D742E8"/>
    <w:rsid w:val="00D761D6"/>
    <w:rsid w:val="00D76759"/>
    <w:rsid w:val="00D76A14"/>
    <w:rsid w:val="00D816EB"/>
    <w:rsid w:val="00D81F1C"/>
    <w:rsid w:val="00D83901"/>
    <w:rsid w:val="00D8463E"/>
    <w:rsid w:val="00D850FE"/>
    <w:rsid w:val="00D86E0E"/>
    <w:rsid w:val="00D87679"/>
    <w:rsid w:val="00D93561"/>
    <w:rsid w:val="00D93A3A"/>
    <w:rsid w:val="00D94E60"/>
    <w:rsid w:val="00D95E2A"/>
    <w:rsid w:val="00DA0486"/>
    <w:rsid w:val="00DA0BDD"/>
    <w:rsid w:val="00DA0F4D"/>
    <w:rsid w:val="00DA1301"/>
    <w:rsid w:val="00DA2163"/>
    <w:rsid w:val="00DA2A12"/>
    <w:rsid w:val="00DA2A9D"/>
    <w:rsid w:val="00DA356A"/>
    <w:rsid w:val="00DA4620"/>
    <w:rsid w:val="00DA487A"/>
    <w:rsid w:val="00DA74C0"/>
    <w:rsid w:val="00DB084B"/>
    <w:rsid w:val="00DB384E"/>
    <w:rsid w:val="00DB3A93"/>
    <w:rsid w:val="00DB434E"/>
    <w:rsid w:val="00DB51C4"/>
    <w:rsid w:val="00DB5AE9"/>
    <w:rsid w:val="00DB5EE4"/>
    <w:rsid w:val="00DB63D2"/>
    <w:rsid w:val="00DB64F1"/>
    <w:rsid w:val="00DC2A16"/>
    <w:rsid w:val="00DC3719"/>
    <w:rsid w:val="00DC4017"/>
    <w:rsid w:val="00DC43C0"/>
    <w:rsid w:val="00DC6942"/>
    <w:rsid w:val="00DC6B05"/>
    <w:rsid w:val="00DC6E26"/>
    <w:rsid w:val="00DD1570"/>
    <w:rsid w:val="00DD45E3"/>
    <w:rsid w:val="00DD49FB"/>
    <w:rsid w:val="00DD4BF8"/>
    <w:rsid w:val="00DD51A9"/>
    <w:rsid w:val="00DD60E9"/>
    <w:rsid w:val="00DD620A"/>
    <w:rsid w:val="00DD661B"/>
    <w:rsid w:val="00DD6E97"/>
    <w:rsid w:val="00DD7814"/>
    <w:rsid w:val="00DE0199"/>
    <w:rsid w:val="00DE67BE"/>
    <w:rsid w:val="00DE6F15"/>
    <w:rsid w:val="00DF033A"/>
    <w:rsid w:val="00DF1B39"/>
    <w:rsid w:val="00DF1D71"/>
    <w:rsid w:val="00DF22B5"/>
    <w:rsid w:val="00DF3813"/>
    <w:rsid w:val="00DF40D5"/>
    <w:rsid w:val="00DF4785"/>
    <w:rsid w:val="00DF4F84"/>
    <w:rsid w:val="00DF583E"/>
    <w:rsid w:val="00DF6E7E"/>
    <w:rsid w:val="00DF730D"/>
    <w:rsid w:val="00DF7486"/>
    <w:rsid w:val="00DF7BBC"/>
    <w:rsid w:val="00E0067D"/>
    <w:rsid w:val="00E01708"/>
    <w:rsid w:val="00E0358F"/>
    <w:rsid w:val="00E03B44"/>
    <w:rsid w:val="00E04E0F"/>
    <w:rsid w:val="00E0679A"/>
    <w:rsid w:val="00E073A7"/>
    <w:rsid w:val="00E07A35"/>
    <w:rsid w:val="00E1016C"/>
    <w:rsid w:val="00E102F1"/>
    <w:rsid w:val="00E10BA6"/>
    <w:rsid w:val="00E12163"/>
    <w:rsid w:val="00E122C6"/>
    <w:rsid w:val="00E13513"/>
    <w:rsid w:val="00E1467A"/>
    <w:rsid w:val="00E15B13"/>
    <w:rsid w:val="00E20A6B"/>
    <w:rsid w:val="00E20F99"/>
    <w:rsid w:val="00E211F1"/>
    <w:rsid w:val="00E226AF"/>
    <w:rsid w:val="00E239D2"/>
    <w:rsid w:val="00E24270"/>
    <w:rsid w:val="00E24653"/>
    <w:rsid w:val="00E25115"/>
    <w:rsid w:val="00E32716"/>
    <w:rsid w:val="00E32D27"/>
    <w:rsid w:val="00E33640"/>
    <w:rsid w:val="00E33925"/>
    <w:rsid w:val="00E33F81"/>
    <w:rsid w:val="00E41094"/>
    <w:rsid w:val="00E41775"/>
    <w:rsid w:val="00E428C9"/>
    <w:rsid w:val="00E45DBE"/>
    <w:rsid w:val="00E478DC"/>
    <w:rsid w:val="00E506C3"/>
    <w:rsid w:val="00E519E6"/>
    <w:rsid w:val="00E51B7D"/>
    <w:rsid w:val="00E51C0E"/>
    <w:rsid w:val="00E51F1A"/>
    <w:rsid w:val="00E5260B"/>
    <w:rsid w:val="00E5399A"/>
    <w:rsid w:val="00E53DF7"/>
    <w:rsid w:val="00E54281"/>
    <w:rsid w:val="00E54D60"/>
    <w:rsid w:val="00E55129"/>
    <w:rsid w:val="00E560A5"/>
    <w:rsid w:val="00E57326"/>
    <w:rsid w:val="00E57404"/>
    <w:rsid w:val="00E57A23"/>
    <w:rsid w:val="00E60AA7"/>
    <w:rsid w:val="00E628E4"/>
    <w:rsid w:val="00E62F14"/>
    <w:rsid w:val="00E640AD"/>
    <w:rsid w:val="00E646CF"/>
    <w:rsid w:val="00E653FB"/>
    <w:rsid w:val="00E658C5"/>
    <w:rsid w:val="00E66EB3"/>
    <w:rsid w:val="00E7100C"/>
    <w:rsid w:val="00E713C3"/>
    <w:rsid w:val="00E755DB"/>
    <w:rsid w:val="00E76288"/>
    <w:rsid w:val="00E76A08"/>
    <w:rsid w:val="00E76D4F"/>
    <w:rsid w:val="00E772FD"/>
    <w:rsid w:val="00E778B0"/>
    <w:rsid w:val="00E77AB8"/>
    <w:rsid w:val="00E803A4"/>
    <w:rsid w:val="00E808C3"/>
    <w:rsid w:val="00E80B1D"/>
    <w:rsid w:val="00E82B7D"/>
    <w:rsid w:val="00E83C6D"/>
    <w:rsid w:val="00E8447D"/>
    <w:rsid w:val="00E84D0A"/>
    <w:rsid w:val="00E85801"/>
    <w:rsid w:val="00E860B5"/>
    <w:rsid w:val="00E86E0D"/>
    <w:rsid w:val="00E90873"/>
    <w:rsid w:val="00E909C7"/>
    <w:rsid w:val="00E9513C"/>
    <w:rsid w:val="00E961D2"/>
    <w:rsid w:val="00EA0573"/>
    <w:rsid w:val="00EA329D"/>
    <w:rsid w:val="00EA5B97"/>
    <w:rsid w:val="00EA674C"/>
    <w:rsid w:val="00EA6E06"/>
    <w:rsid w:val="00EA78F0"/>
    <w:rsid w:val="00EB020F"/>
    <w:rsid w:val="00EB0E7C"/>
    <w:rsid w:val="00EB0F9A"/>
    <w:rsid w:val="00EB14DD"/>
    <w:rsid w:val="00EB42A5"/>
    <w:rsid w:val="00EB5A57"/>
    <w:rsid w:val="00EB5E75"/>
    <w:rsid w:val="00EC05D2"/>
    <w:rsid w:val="00EC209F"/>
    <w:rsid w:val="00EC2C72"/>
    <w:rsid w:val="00EC3803"/>
    <w:rsid w:val="00EC3FB7"/>
    <w:rsid w:val="00EC4CC6"/>
    <w:rsid w:val="00EC5582"/>
    <w:rsid w:val="00EC5686"/>
    <w:rsid w:val="00EC57CC"/>
    <w:rsid w:val="00EC58AF"/>
    <w:rsid w:val="00ED1359"/>
    <w:rsid w:val="00ED53DE"/>
    <w:rsid w:val="00ED75D1"/>
    <w:rsid w:val="00ED7650"/>
    <w:rsid w:val="00EE045A"/>
    <w:rsid w:val="00EE08C3"/>
    <w:rsid w:val="00EE0BB3"/>
    <w:rsid w:val="00EE0E2D"/>
    <w:rsid w:val="00EE314C"/>
    <w:rsid w:val="00EE3547"/>
    <w:rsid w:val="00EE3BC3"/>
    <w:rsid w:val="00EE6F4C"/>
    <w:rsid w:val="00EE72AB"/>
    <w:rsid w:val="00EF0666"/>
    <w:rsid w:val="00EF1F46"/>
    <w:rsid w:val="00EF2B41"/>
    <w:rsid w:val="00EF2E25"/>
    <w:rsid w:val="00EF4ADA"/>
    <w:rsid w:val="00EF4E66"/>
    <w:rsid w:val="00EF53D4"/>
    <w:rsid w:val="00EF53E1"/>
    <w:rsid w:val="00EF5CC6"/>
    <w:rsid w:val="00EF5D29"/>
    <w:rsid w:val="00EF6871"/>
    <w:rsid w:val="00EF789C"/>
    <w:rsid w:val="00F000E8"/>
    <w:rsid w:val="00F00A78"/>
    <w:rsid w:val="00F00F53"/>
    <w:rsid w:val="00F01BE1"/>
    <w:rsid w:val="00F01E8D"/>
    <w:rsid w:val="00F0230D"/>
    <w:rsid w:val="00F02473"/>
    <w:rsid w:val="00F03535"/>
    <w:rsid w:val="00F037B4"/>
    <w:rsid w:val="00F04684"/>
    <w:rsid w:val="00F04A3A"/>
    <w:rsid w:val="00F05332"/>
    <w:rsid w:val="00F05C3A"/>
    <w:rsid w:val="00F06A53"/>
    <w:rsid w:val="00F06BF7"/>
    <w:rsid w:val="00F075B5"/>
    <w:rsid w:val="00F07DC6"/>
    <w:rsid w:val="00F12163"/>
    <w:rsid w:val="00F12E56"/>
    <w:rsid w:val="00F13559"/>
    <w:rsid w:val="00F148B4"/>
    <w:rsid w:val="00F1763B"/>
    <w:rsid w:val="00F208B0"/>
    <w:rsid w:val="00F2232A"/>
    <w:rsid w:val="00F22630"/>
    <w:rsid w:val="00F22EFF"/>
    <w:rsid w:val="00F232F3"/>
    <w:rsid w:val="00F23AA2"/>
    <w:rsid w:val="00F25972"/>
    <w:rsid w:val="00F25EAE"/>
    <w:rsid w:val="00F2610A"/>
    <w:rsid w:val="00F26320"/>
    <w:rsid w:val="00F274DC"/>
    <w:rsid w:val="00F27523"/>
    <w:rsid w:val="00F276D9"/>
    <w:rsid w:val="00F27DCA"/>
    <w:rsid w:val="00F27E82"/>
    <w:rsid w:val="00F27F0D"/>
    <w:rsid w:val="00F30639"/>
    <w:rsid w:val="00F30E14"/>
    <w:rsid w:val="00F321DC"/>
    <w:rsid w:val="00F3438F"/>
    <w:rsid w:val="00F36794"/>
    <w:rsid w:val="00F40363"/>
    <w:rsid w:val="00F41695"/>
    <w:rsid w:val="00F42CDF"/>
    <w:rsid w:val="00F46234"/>
    <w:rsid w:val="00F47209"/>
    <w:rsid w:val="00F50757"/>
    <w:rsid w:val="00F50B20"/>
    <w:rsid w:val="00F50F7C"/>
    <w:rsid w:val="00F51216"/>
    <w:rsid w:val="00F513AB"/>
    <w:rsid w:val="00F53794"/>
    <w:rsid w:val="00F54852"/>
    <w:rsid w:val="00F54DE9"/>
    <w:rsid w:val="00F55106"/>
    <w:rsid w:val="00F5610A"/>
    <w:rsid w:val="00F57E8C"/>
    <w:rsid w:val="00F60213"/>
    <w:rsid w:val="00F61285"/>
    <w:rsid w:val="00F61E2A"/>
    <w:rsid w:val="00F64EB4"/>
    <w:rsid w:val="00F67A55"/>
    <w:rsid w:val="00F702B9"/>
    <w:rsid w:val="00F70515"/>
    <w:rsid w:val="00F71292"/>
    <w:rsid w:val="00F717A8"/>
    <w:rsid w:val="00F71F5D"/>
    <w:rsid w:val="00F730BD"/>
    <w:rsid w:val="00F74636"/>
    <w:rsid w:val="00F75E58"/>
    <w:rsid w:val="00F76922"/>
    <w:rsid w:val="00F81AF7"/>
    <w:rsid w:val="00F81DE6"/>
    <w:rsid w:val="00F832D4"/>
    <w:rsid w:val="00F84441"/>
    <w:rsid w:val="00F85011"/>
    <w:rsid w:val="00F856F6"/>
    <w:rsid w:val="00F85F2F"/>
    <w:rsid w:val="00F875A1"/>
    <w:rsid w:val="00F90ABB"/>
    <w:rsid w:val="00F91840"/>
    <w:rsid w:val="00F91AA7"/>
    <w:rsid w:val="00F96499"/>
    <w:rsid w:val="00F9735B"/>
    <w:rsid w:val="00FA00D0"/>
    <w:rsid w:val="00FA0504"/>
    <w:rsid w:val="00FA12EF"/>
    <w:rsid w:val="00FA2441"/>
    <w:rsid w:val="00FA291C"/>
    <w:rsid w:val="00FA2D2C"/>
    <w:rsid w:val="00FA3296"/>
    <w:rsid w:val="00FA5E6F"/>
    <w:rsid w:val="00FA635F"/>
    <w:rsid w:val="00FA7764"/>
    <w:rsid w:val="00FA7C1A"/>
    <w:rsid w:val="00FA7F50"/>
    <w:rsid w:val="00FB0471"/>
    <w:rsid w:val="00FB0A37"/>
    <w:rsid w:val="00FB24CF"/>
    <w:rsid w:val="00FB2573"/>
    <w:rsid w:val="00FB5AE0"/>
    <w:rsid w:val="00FB6152"/>
    <w:rsid w:val="00FB67B5"/>
    <w:rsid w:val="00FB6D2C"/>
    <w:rsid w:val="00FB729B"/>
    <w:rsid w:val="00FC021B"/>
    <w:rsid w:val="00FC06C9"/>
    <w:rsid w:val="00FC1927"/>
    <w:rsid w:val="00FC1C02"/>
    <w:rsid w:val="00FC1F9B"/>
    <w:rsid w:val="00FC22E5"/>
    <w:rsid w:val="00FC4488"/>
    <w:rsid w:val="00FC48E1"/>
    <w:rsid w:val="00FC58FC"/>
    <w:rsid w:val="00FD011B"/>
    <w:rsid w:val="00FD044D"/>
    <w:rsid w:val="00FD0D61"/>
    <w:rsid w:val="00FD1791"/>
    <w:rsid w:val="00FD237E"/>
    <w:rsid w:val="00FD29D0"/>
    <w:rsid w:val="00FE1ACA"/>
    <w:rsid w:val="00FE1FDA"/>
    <w:rsid w:val="00FE559F"/>
    <w:rsid w:val="00FE76C2"/>
    <w:rsid w:val="00FF058D"/>
    <w:rsid w:val="00FF0BA8"/>
    <w:rsid w:val="00FF38FE"/>
    <w:rsid w:val="00FF47EE"/>
    <w:rsid w:val="00FF6D28"/>
    <w:rsid w:val="00FF727C"/>
    <w:rsid w:val="00FF73C7"/>
    <w:rsid w:val="0A56125C"/>
    <w:rsid w:val="0BD521F0"/>
    <w:rsid w:val="198C35FA"/>
    <w:rsid w:val="19D51DAA"/>
    <w:rsid w:val="1B87009D"/>
    <w:rsid w:val="1BDA1D90"/>
    <w:rsid w:val="216452F4"/>
    <w:rsid w:val="24FC156C"/>
    <w:rsid w:val="2EC448D8"/>
    <w:rsid w:val="318A4F3F"/>
    <w:rsid w:val="374C6312"/>
    <w:rsid w:val="4B9277F5"/>
    <w:rsid w:val="4C4322CE"/>
    <w:rsid w:val="5C09140A"/>
    <w:rsid w:val="6071718C"/>
    <w:rsid w:val="7485259D"/>
    <w:rsid w:val="771E3C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11EE5"/>
  <w15:docId w15:val="{39800A24-A5B4-4F26-8842-BF1483A9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link w:val="Heading2Char"/>
    <w:uiPriority w:val="9"/>
    <w:qFormat/>
    <w:pPr>
      <w:spacing w:before="100" w:beforeAutospacing="1" w:after="100" w:afterAutospacing="1"/>
      <w:outlineLvl w:val="1"/>
    </w:pPr>
    <w:rPr>
      <w:rFonts w:eastAsia="Times New Roman"/>
      <w:b/>
      <w:bCs/>
      <w:sz w:val="36"/>
      <w:szCs w:val="36"/>
    </w:rPr>
  </w:style>
  <w:style w:type="paragraph" w:styleId="Heading4">
    <w:name w:val="heading 4"/>
    <w:basedOn w:val="Normal"/>
    <w:next w:val="Normal"/>
    <w:link w:val="Heading4Char"/>
    <w:uiPriority w:val="9"/>
    <w:semiHidden/>
    <w:unhideWhenUsed/>
    <w:qFormat/>
    <w:rsid w:val="00C062F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7">
    <w:name w:val="heading 7"/>
    <w:basedOn w:val="Normal"/>
    <w:next w:val="Normal"/>
    <w:link w:val="Heading7Char"/>
    <w:semiHidden/>
    <w:unhideWhenUsed/>
    <w:qFormat/>
    <w:rsid w:val="00AE7FE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eastAsia="Times New Roman"/>
      <w:b/>
      <w:bCs/>
      <w:sz w:val="36"/>
      <w:szCs w:val="36"/>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pPr>
      <w:spacing w:before="100" w:beforeAutospacing="1" w:after="100" w:afterAutospacing="1"/>
    </w:pPr>
    <w:rPr>
      <w:sz w:val="24"/>
      <w:szCs w:val="24"/>
    </w:rPr>
  </w:style>
  <w:style w:type="paragraph" w:styleId="BodyText2">
    <w:name w:val="Body Text 2"/>
    <w:basedOn w:val="Normal"/>
    <w:pPr>
      <w:jc w:val="both"/>
    </w:pPr>
    <w:rPr>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8"/>
      <w:szCs w:val="28"/>
    </w:rPr>
  </w:style>
  <w:style w:type="character" w:styleId="Emphasis">
    <w:name w:val="Emphasis"/>
    <w:qFormat/>
    <w:rPr>
      <w:b/>
      <w:bCs/>
      <w:i w:val="0"/>
      <w:iCs w:val="0"/>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FooterChar">
    <w:name w:val="Footer Char"/>
    <w:link w:val="Footer"/>
    <w:uiPriority w:val="99"/>
    <w:rPr>
      <w:sz w:val="18"/>
      <w:szCs w:val="18"/>
      <w:lang w:eastAsia="en-US"/>
    </w:rPr>
  </w:style>
  <w:style w:type="paragraph" w:styleId="Header">
    <w:name w:val="header"/>
    <w:basedOn w:val="Normal"/>
    <w:link w:val="HeaderChar"/>
    <w:uiPriority w:val="99"/>
    <w:pPr>
      <w:tabs>
        <w:tab w:val="center" w:pos="4320"/>
        <w:tab w:val="right" w:pos="8640"/>
      </w:tabs>
    </w:pPr>
  </w:style>
  <w:style w:type="paragraph" w:styleId="NormalWeb">
    <w:name w:val="Normal (Web)"/>
    <w:aliases w:val=" Char Char Char, Char Char1,Char Char1,Char Char5,Char Char, Char Char3,Normal (Web) Char Char Char Char Char,Normal (Web) Char Char Char Char,Char Char Char Char Char Char Char Char Char Char, Ch,webb,Char Char3,Ch,Обычный (веб)1"/>
    <w:basedOn w:val="Normal"/>
    <w:link w:val="NormalWebChar"/>
    <w:uiPriority w:val="99"/>
    <w:qFormat/>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character" w:customStyle="1" w:styleId="TitleChar">
    <w:name w:val="Title Char"/>
    <w:link w:val="Title"/>
    <w:rPr>
      <w:rFonts w:ascii="Cambria" w:hAnsi="Cambria" w:cs="Times New Roman"/>
      <w:b/>
      <w:bCs/>
      <w:sz w:val="32"/>
      <w:szCs w:val="32"/>
      <w:lang w:eastAsia="en-US"/>
    </w:rPr>
  </w:style>
  <w:style w:type="paragraph" w:customStyle="1" w:styleId="Char">
    <w:name w:val="Char"/>
    <w:basedOn w:val="Normal"/>
    <w:pPr>
      <w:pageBreakBefore/>
      <w:spacing w:before="100" w:beforeAutospacing="1" w:after="100" w:afterAutospacing="1"/>
      <w:ind w:left="284"/>
      <w:jc w:val="both"/>
    </w:pPr>
    <w:rPr>
      <w:rFonts w:ascii="Tahoma" w:hAnsi="Tahoma"/>
      <w:sz w:val="20"/>
      <w:szCs w:val="20"/>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left" w:pos="360"/>
      </w:tabs>
      <w:spacing w:after="120"/>
      <w:ind w:left="357"/>
    </w:pPr>
    <w:rPr>
      <w:rFonts w:eastAsia="MS Mincho"/>
    </w:rPr>
  </w:style>
  <w:style w:type="paragraph" w:customStyle="1" w:styleId="dieu">
    <w:name w:val="dieu"/>
    <w:basedOn w:val="Normal"/>
    <w:link w:val="dieuChar"/>
    <w:pPr>
      <w:spacing w:after="120"/>
      <w:ind w:firstLine="720"/>
    </w:pPr>
    <w:rPr>
      <w:b/>
      <w:color w:val="0000FF"/>
      <w:sz w:val="26"/>
      <w:szCs w:val="20"/>
    </w:rPr>
  </w:style>
  <w:style w:type="character" w:customStyle="1" w:styleId="dieuChar">
    <w:name w:val="dieu Char"/>
    <w:link w:val="dieu"/>
    <w:rPr>
      <w:b/>
      <w:color w:val="0000FF"/>
      <w:sz w:val="26"/>
      <w:lang w:val="en-US" w:eastAsia="en-US" w:bidi="ar-SA"/>
    </w:rPr>
  </w:style>
  <w:style w:type="paragraph" w:customStyle="1" w:styleId="Char2CharCharCharCharCharCharCharCharCharCharCharChar">
    <w:name w:val="Char2 Char Char Char Char Char Char Char Char Char Char Char Char"/>
    <w:pPr>
      <w:tabs>
        <w:tab w:val="left" w:pos="360"/>
      </w:tabs>
      <w:spacing w:after="120"/>
      <w:ind w:left="357"/>
    </w:pPr>
    <w:rPr>
      <w:rFonts w:eastAsia="MS Mincho"/>
    </w:rPr>
  </w:style>
  <w:style w:type="paragraph" w:customStyle="1" w:styleId="Char1">
    <w:name w:val="Char1"/>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semiHidden/>
    <w:pPr>
      <w:spacing w:before="120" w:after="120" w:line="312" w:lineRule="auto"/>
    </w:pPr>
    <w:rPr>
      <w:szCs w:val="22"/>
    </w:rPr>
  </w:style>
  <w:style w:type="paragraph" w:styleId="ListParagraph">
    <w:name w:val="List Paragraph"/>
    <w:aliases w:val="tieu de phu 1,List Paragraph 2,ANNEX,List Paragraph1,List Paragraph2,Number Bullets,List Paragraph 1,My checklist,Bullet Number,List Paragraph11,bullet,bullet 1,Normal_ List Paragraph - 1,Gạch đầu dòng cấp 1,Figure_name,Equipment,List_TIS"/>
    <w:basedOn w:val="Normal"/>
    <w:link w:val="ListParagraphChar"/>
    <w:uiPriority w:val="34"/>
    <w:qFormat/>
    <w:rsid w:val="00302458"/>
    <w:pPr>
      <w:ind w:left="720"/>
      <w:contextualSpacing/>
    </w:pPr>
  </w:style>
  <w:style w:type="character" w:customStyle="1" w:styleId="HeaderChar">
    <w:name w:val="Header Char"/>
    <w:basedOn w:val="DefaultParagraphFont"/>
    <w:link w:val="Header"/>
    <w:uiPriority w:val="99"/>
    <w:rsid w:val="00811FE9"/>
    <w:rPr>
      <w:sz w:val="28"/>
      <w:szCs w:val="28"/>
    </w:rPr>
  </w:style>
  <w:style w:type="character" w:customStyle="1" w:styleId="Heading7Char">
    <w:name w:val="Heading 7 Char"/>
    <w:basedOn w:val="DefaultParagraphFont"/>
    <w:link w:val="Heading7"/>
    <w:semiHidden/>
    <w:rsid w:val="00AE7FE9"/>
    <w:rPr>
      <w:rFonts w:asciiTheme="majorHAnsi" w:eastAsiaTheme="majorEastAsia" w:hAnsiTheme="majorHAnsi" w:cstheme="majorBidi"/>
      <w:i/>
      <w:iCs/>
      <w:color w:val="1F4D78" w:themeColor="accent1" w:themeShade="7F"/>
      <w:sz w:val="28"/>
      <w:szCs w:val="28"/>
    </w:rPr>
  </w:style>
  <w:style w:type="character" w:styleId="FootnoteReference">
    <w:name w:val="footnote reference"/>
    <w:aliases w:val="Footnote,Footnote text,ftref,BVI fnr,Footnote + Arial,10 pt,Black,Footnote Text1,Footnote Text Char Char Char Char Char Char Ch Char Char Char Char Char Char C,f, BVI fnr,BearingPoint,16 Point,Superscript 6 Point,fr,Ref,de nota al pie"/>
    <w:link w:val="CarattereCarattereCharCharCharCharCharCharZchn"/>
    <w:qFormat/>
    <w:rsid w:val="00632BCB"/>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632BCB"/>
    <w:pPr>
      <w:spacing w:after="160" w:line="240" w:lineRule="exact"/>
    </w:pPr>
    <w:rPr>
      <w:sz w:val="20"/>
      <w:szCs w:val="20"/>
      <w:vertAlign w:val="superscript"/>
    </w:rPr>
  </w:style>
  <w:style w:type="character" w:styleId="Hyperlink">
    <w:name w:val="Hyperlink"/>
    <w:rsid w:val="001201EE"/>
    <w:rPr>
      <w:color w:val="0563C1"/>
      <w:u w:val="single"/>
    </w:rPr>
  </w:style>
  <w:style w:type="character" w:customStyle="1" w:styleId="ListParagraphChar">
    <w:name w:val="List Paragraph Char"/>
    <w:aliases w:val="tieu de phu 1 Char,List Paragraph 2 Char,ANNEX Char,List Paragraph1 Char,List Paragraph2 Char,Number Bullets Char,List Paragraph 1 Char,My checklist Char,Bullet Number Char,List Paragraph11 Char,bullet Char,bullet 1 Char"/>
    <w:link w:val="ListParagraph"/>
    <w:uiPriority w:val="34"/>
    <w:qFormat/>
    <w:locked/>
    <w:rsid w:val="006C60B8"/>
    <w:rPr>
      <w:sz w:val="28"/>
      <w:szCs w:val="28"/>
    </w:rPr>
  </w:style>
  <w:style w:type="character" w:customStyle="1" w:styleId="Vnbnnidung">
    <w:name w:val="Văn bản nội dung_"/>
    <w:link w:val="Vnbnnidung0"/>
    <w:uiPriority w:val="99"/>
    <w:rsid w:val="008E1D35"/>
    <w:rPr>
      <w:sz w:val="26"/>
      <w:szCs w:val="26"/>
    </w:rPr>
  </w:style>
  <w:style w:type="paragraph" w:customStyle="1" w:styleId="Vnbnnidung0">
    <w:name w:val="Văn bản nội dung"/>
    <w:basedOn w:val="Normal"/>
    <w:link w:val="Vnbnnidung"/>
    <w:uiPriority w:val="99"/>
    <w:rsid w:val="008E1D35"/>
    <w:pPr>
      <w:widowControl w:val="0"/>
      <w:spacing w:after="100" w:line="259" w:lineRule="auto"/>
      <w:ind w:firstLine="400"/>
    </w:pPr>
    <w:rPr>
      <w:sz w:val="26"/>
      <w:szCs w:val="26"/>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
    <w:basedOn w:val="Normal"/>
    <w:link w:val="FootnoteTextChar"/>
    <w:qFormat/>
    <w:rsid w:val="002D0463"/>
    <w:rPr>
      <w:rFonts w:ascii="VNI-Times" w:eastAsia="Times New Roman" w:hAnsi="VNI-Times"/>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2D0463"/>
    <w:rPr>
      <w:rFonts w:ascii="VNI-Times" w:eastAsia="Times New Roman" w:hAnsi="VNI-Times"/>
    </w:rPr>
  </w:style>
  <w:style w:type="character" w:customStyle="1" w:styleId="NormalWebChar">
    <w:name w:val="Normal (Web) Char"/>
    <w:aliases w:val=" Char Char Char Char, Char Char1 Char,Char Char1 Char,Char Char5 Char,Char Char Char, Char Char3 Char,Normal (Web) Char Char Char Char Char Char,Normal (Web) Char Char Char Char Char1, Ch Char,webb Char,Char Char3 Char,Ch Char"/>
    <w:link w:val="NormalWeb"/>
    <w:uiPriority w:val="99"/>
    <w:locked/>
    <w:rsid w:val="002D0463"/>
    <w:rPr>
      <w:sz w:val="24"/>
      <w:szCs w:val="24"/>
    </w:rPr>
  </w:style>
  <w:style w:type="paragraph" w:customStyle="1" w:styleId="Normal1">
    <w:name w:val="Normal1"/>
    <w:rsid w:val="007A59A0"/>
    <w:rPr>
      <w:rFonts w:eastAsia="Times New Roman"/>
      <w:sz w:val="24"/>
      <w:szCs w:val="24"/>
      <w:lang w:val="vi-VN" w:eastAsia="vi-VN"/>
    </w:rPr>
  </w:style>
  <w:style w:type="character" w:customStyle="1" w:styleId="Heading4Char">
    <w:name w:val="Heading 4 Char"/>
    <w:basedOn w:val="DefaultParagraphFont"/>
    <w:link w:val="Heading4"/>
    <w:uiPriority w:val="9"/>
    <w:semiHidden/>
    <w:rsid w:val="00C062F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97F4-4467-4336-89B2-743695DE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7031</Words>
  <Characters>40079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Vi Gia Le</cp:lastModifiedBy>
  <cp:revision>3</cp:revision>
  <cp:lastPrinted>2026-03-19T02:11:00Z</cp:lastPrinted>
  <dcterms:created xsi:type="dcterms:W3CDTF">2026-03-19T01:48:00Z</dcterms:created>
  <dcterms:modified xsi:type="dcterms:W3CDTF">2026-03-19T01:48:00Z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