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8755" w:type="dxa"/>
        <w:jc w:val="center"/>
        <w:tblLayout w:type="fixed"/>
        <w:tblLook w:val="0000" w:firstRow="0" w:lastRow="0" w:firstColumn="0" w:lastColumn="0" w:noHBand="0" w:noVBand="0"/>
      </w:tblPr>
      <w:tblGrid>
        <w:gridCol w:w="3250"/>
        <w:gridCol w:w="5505"/>
      </w:tblGrid>
      <w:tr w:rsidR="00F346E9" w:rsidRPr="00F346E9" w14:paraId="03C0B67E" w14:textId="77777777">
        <w:trPr>
          <w:jc w:val="center"/>
        </w:trPr>
        <w:tc>
          <w:tcPr>
            <w:tcW w:w="3250" w:type="dxa"/>
          </w:tcPr>
          <w:p w14:paraId="5CACC6CA" w14:textId="77777777" w:rsidR="006977C5" w:rsidRPr="00F346E9" w:rsidRDefault="004F6BAF" w:rsidP="007C3426">
            <w:pPr>
              <w:jc w:val="center"/>
              <w:rPr>
                <w:sz w:val="26"/>
                <w:szCs w:val="26"/>
              </w:rPr>
            </w:pPr>
            <w:r w:rsidRPr="00F346E9">
              <w:rPr>
                <w:b/>
                <w:sz w:val="26"/>
                <w:szCs w:val="26"/>
              </w:rPr>
              <w:t>ỦY BAN NHÂN DÂN</w:t>
            </w:r>
          </w:p>
          <w:p w14:paraId="6B532B0A" w14:textId="77206F56" w:rsidR="006977C5" w:rsidRPr="00F346E9" w:rsidRDefault="004F6BAF" w:rsidP="007C3426">
            <w:pPr>
              <w:jc w:val="center"/>
              <w:rPr>
                <w:sz w:val="26"/>
                <w:szCs w:val="26"/>
              </w:rPr>
            </w:pPr>
            <w:r w:rsidRPr="00F346E9">
              <w:rPr>
                <w:b/>
                <w:sz w:val="26"/>
                <w:szCs w:val="26"/>
              </w:rPr>
              <w:t xml:space="preserve">TỈNH </w:t>
            </w:r>
            <w:r w:rsidR="00D51FA6" w:rsidRPr="00F346E9">
              <w:rPr>
                <w:b/>
                <w:sz w:val="26"/>
                <w:szCs w:val="26"/>
              </w:rPr>
              <w:t>ĐỒNG THÁP</w:t>
            </w:r>
          </w:p>
        </w:tc>
        <w:tc>
          <w:tcPr>
            <w:tcW w:w="5505" w:type="dxa"/>
          </w:tcPr>
          <w:p w14:paraId="70A721E8" w14:textId="77777777" w:rsidR="006977C5" w:rsidRPr="00F346E9" w:rsidRDefault="004F6BAF" w:rsidP="007C3426">
            <w:pPr>
              <w:ind w:right="-108" w:hanging="108"/>
              <w:jc w:val="center"/>
              <w:rPr>
                <w:rFonts w:eastAsia="Times"/>
                <w:b/>
                <w:sz w:val="28"/>
                <w:szCs w:val="28"/>
              </w:rPr>
            </w:pPr>
            <w:r w:rsidRPr="00F346E9">
              <w:rPr>
                <w:rFonts w:eastAsia="Times"/>
                <w:b/>
                <w:sz w:val="26"/>
                <w:szCs w:val="26"/>
              </w:rPr>
              <w:t>CỘNG HÒA XÃ HỘI CHỦ NGHĨA VIỆT NAM</w:t>
            </w:r>
          </w:p>
          <w:p w14:paraId="56CCA41C" w14:textId="77777777" w:rsidR="006977C5" w:rsidRPr="00F346E9" w:rsidRDefault="004F6BAF" w:rsidP="007C3426">
            <w:pPr>
              <w:jc w:val="center"/>
              <w:rPr>
                <w:sz w:val="26"/>
                <w:szCs w:val="26"/>
              </w:rPr>
            </w:pPr>
            <w:r w:rsidRPr="00F346E9">
              <w:rPr>
                <w:b/>
                <w:sz w:val="28"/>
                <w:szCs w:val="28"/>
              </w:rPr>
              <w:t>Độc lập - Tự do - Hạnh phúc</w:t>
            </w:r>
          </w:p>
        </w:tc>
      </w:tr>
      <w:tr w:rsidR="00F346E9" w:rsidRPr="00F346E9" w14:paraId="49D9B07D" w14:textId="77777777">
        <w:trPr>
          <w:trHeight w:val="472"/>
          <w:jc w:val="center"/>
        </w:trPr>
        <w:tc>
          <w:tcPr>
            <w:tcW w:w="3250" w:type="dxa"/>
          </w:tcPr>
          <w:p w14:paraId="4A7907BC" w14:textId="532A330D" w:rsidR="007C3426" w:rsidRPr="00F346E9" w:rsidRDefault="007C3426" w:rsidP="007C3426">
            <w:pPr>
              <w:jc w:val="center"/>
              <w:rPr>
                <w:sz w:val="26"/>
                <w:szCs w:val="26"/>
              </w:rPr>
            </w:pPr>
            <w:r w:rsidRPr="00F346E9">
              <w:rPr>
                <w:noProof/>
              </w:rPr>
              <mc:AlternateContent>
                <mc:Choice Requires="wps">
                  <w:drawing>
                    <wp:anchor distT="0" distB="0" distL="114300" distR="114300" simplePos="0" relativeHeight="251655680" behindDoc="0" locked="0" layoutInCell="1" hidden="0" allowOverlap="1" wp14:anchorId="7FB7F1BA" wp14:editId="42BBF322">
                      <wp:simplePos x="0" y="0"/>
                      <wp:positionH relativeFrom="column">
                        <wp:posOffset>567245</wp:posOffset>
                      </wp:positionH>
                      <wp:positionV relativeFrom="paragraph">
                        <wp:posOffset>24889</wp:posOffset>
                      </wp:positionV>
                      <wp:extent cx="688769"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688769" cy="0"/>
                              </a:xfrm>
                              <a:prstGeom prst="line">
                                <a:avLst/>
                              </a:prstGeom>
                              <a:noFill/>
                              <a:ln w="12700" cap="flat" cmpd="sng" algn="ctr">
                                <a:solidFill>
                                  <a:srgbClr val="000000"/>
                                </a:solidFill>
                                <a:miter lim="800000"/>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08164C" id="Straight Connector 1"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95pt" to="98.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k+wAEAAGUDAAAOAAAAZHJzL2Uyb0RvYy54bWysU8tuGzEMvBfIPwi6x7v2wXEWXufgNLkU&#10;jYG0H0DrsStAL1CK1/77UrLjtOmtqA8yRZFDzpC7fjg6yw4Kkwm+5/NZy5nyIkjjh57//PF0u+Is&#10;ZfASbPCq5yeV+MPm5st6ip1ahDFYqZARiE/dFHs+5hy7pkliVA7SLETl6VEHdJDpikMjESZCd7ZZ&#10;tO2ymQLKiEGolMj7eH7km4qvtRL5ReukMrM9p95yPbGe+3I2mzV0A0Icjbi0Af/QhQPjqegV6hEy&#10;sDc0f0E5IzCkoPNMBNcErY1QlQOxmbef2LyOEFXlQuKkeJUp/T9Y8f2wQ2YkzY4zD45G9JoRzDBm&#10;tg3ek4AB2bzoNMXUUfjW7/ByS3GHhfRRoyv/RIcdq7anq7bqmJkg53K1ulvecyben5qPvIgpP6vg&#10;WDF6bo0vrKGDw7eUqRaFvocUtw9Pxto6OevZRK0v7loargBaIG0hk+kiUUp+4AzsQJspMlbIFKyR&#10;Jb0AJRz2W4vsAGU76q8QpXJ/hDmTaUetcT1fXYOgGxXIr17WPjIYe7Yp2XrCKGqd9SnWPshTla36&#10;aZa1ymXvyrL8fq/ZH1/H5hcAAAD//wMAUEsDBBQABgAIAAAAIQCrxhoQ3AAAAAYBAAAPAAAAZHJz&#10;L2Rvd25yZXYueG1sTI/BTsMwEETvSPyDtUjcqANBtEnjVBWo4sCppYIe3XhJosbryHbTwNez7QWO&#10;oxnNvCkWo+3EgD60jhTcTxIQSJUzLdUKtu+ruxmIEDUZ3TlCBd8YYFFeXxU6N+5Eaxw2sRZcQiHX&#10;CpoY+1zKUDVodZi4Hom9L+etjix9LY3XJy63nXxIkidpdUu80OgenxusDpujVfCxnB7S8fXlcRXX&#10;2513Q/qGP59K3d6MyzmIiGP8C8MZn9GhZKa9O5IJolMwy1JOKkgzEGc7m/KT/UXLspD/8ctfAAAA&#10;//8DAFBLAQItABQABgAIAAAAIQC2gziS/gAAAOEBAAATAAAAAAAAAAAAAAAAAAAAAABbQ29udGVu&#10;dF9UeXBlc10ueG1sUEsBAi0AFAAGAAgAAAAhADj9If/WAAAAlAEAAAsAAAAAAAAAAAAAAAAALwEA&#10;AF9yZWxzLy5yZWxzUEsBAi0AFAAGAAgAAAAhAJsPaT7AAQAAZQMAAA4AAAAAAAAAAAAAAAAALgIA&#10;AGRycy9lMm9Eb2MueG1sUEsBAi0AFAAGAAgAAAAhAKvGGhDcAAAABgEAAA8AAAAAAAAAAAAAAAAA&#10;GgQAAGRycy9kb3ducmV2LnhtbFBLBQYAAAAABAAEAPMAAAAjBQAAAAA=&#10;" strokeweight="1pt">
                      <v:stroke joinstyle="miter"/>
                    </v:line>
                  </w:pict>
                </mc:Fallback>
              </mc:AlternateContent>
            </w:r>
          </w:p>
          <w:p w14:paraId="1325BDF8" w14:textId="3686307A" w:rsidR="006977C5" w:rsidRPr="00F346E9" w:rsidRDefault="004F6BAF" w:rsidP="00F52B99">
            <w:pPr>
              <w:jc w:val="center"/>
              <w:rPr>
                <w:sz w:val="26"/>
                <w:szCs w:val="26"/>
              </w:rPr>
            </w:pPr>
            <w:r w:rsidRPr="00F346E9">
              <w:rPr>
                <w:sz w:val="26"/>
                <w:szCs w:val="26"/>
              </w:rPr>
              <w:t xml:space="preserve">Số: </w:t>
            </w:r>
            <w:r w:rsidR="00FA1D1D" w:rsidRPr="00F346E9">
              <w:rPr>
                <w:sz w:val="26"/>
                <w:szCs w:val="26"/>
              </w:rPr>
              <w:t xml:space="preserve">      </w:t>
            </w:r>
            <w:r w:rsidR="00C56394">
              <w:rPr>
                <w:sz w:val="26"/>
                <w:szCs w:val="26"/>
              </w:rPr>
              <w:t xml:space="preserve">  </w:t>
            </w:r>
            <w:r w:rsidRPr="00F346E9">
              <w:rPr>
                <w:sz w:val="26"/>
                <w:szCs w:val="26"/>
              </w:rPr>
              <w:t>/202</w:t>
            </w:r>
            <w:r w:rsidR="00F52B99">
              <w:rPr>
                <w:sz w:val="26"/>
                <w:szCs w:val="26"/>
              </w:rPr>
              <w:t>6</w:t>
            </w:r>
            <w:r w:rsidRPr="00F346E9">
              <w:rPr>
                <w:sz w:val="26"/>
                <w:szCs w:val="26"/>
              </w:rPr>
              <w:t>/QĐ-UBND</w:t>
            </w:r>
          </w:p>
        </w:tc>
        <w:tc>
          <w:tcPr>
            <w:tcW w:w="5505" w:type="dxa"/>
          </w:tcPr>
          <w:p w14:paraId="1F8151FF" w14:textId="327C8ABB" w:rsidR="007C3426" w:rsidRPr="00F346E9" w:rsidRDefault="007C3426" w:rsidP="007C3426">
            <w:pPr>
              <w:jc w:val="center"/>
              <w:rPr>
                <w:i/>
                <w:sz w:val="26"/>
                <w:szCs w:val="26"/>
              </w:rPr>
            </w:pPr>
            <w:r w:rsidRPr="00F346E9">
              <w:rPr>
                <w:noProof/>
              </w:rPr>
              <mc:AlternateContent>
                <mc:Choice Requires="wps">
                  <w:drawing>
                    <wp:anchor distT="4294967294" distB="4294967294" distL="114300" distR="114300" simplePos="0" relativeHeight="251657728" behindDoc="0" locked="0" layoutInCell="1" hidden="0" allowOverlap="1" wp14:anchorId="6A5D5D5E" wp14:editId="5718A6EB">
                      <wp:simplePos x="0" y="0"/>
                      <wp:positionH relativeFrom="column">
                        <wp:posOffset>593552</wp:posOffset>
                      </wp:positionH>
                      <wp:positionV relativeFrom="paragraph">
                        <wp:posOffset>36764</wp:posOffset>
                      </wp:positionV>
                      <wp:extent cx="2179122"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122" cy="0"/>
                              </a:xfrm>
                              <a:prstGeom prst="line">
                                <a:avLst/>
                              </a:prstGeom>
                              <a:noFill/>
                              <a:ln w="1270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7791B5" id="Straight Connector 4" o:spid="_x0000_s1026" style="position:absolute;z-index:251657728;visibility:visible;mso-wrap-style:square;mso-width-percent:0;mso-wrap-distance-left:9pt;mso-wrap-distance-top:-6e-5mm;mso-wrap-distance-right:9pt;mso-wrap-distance-bottom:-6e-5mm;mso-position-horizontal:absolute;mso-position-horizontal-relative:text;mso-position-vertical:absolute;mso-position-vertical-relative:text;mso-width-percent:0;mso-width-relative:margin" from="46.75pt,2.9pt" to="218.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eSyQEAAHgDAAAOAAAAZHJzL2Uyb0RvYy54bWysU02P0zAQvSPxHyzfadJoxULUdA9dlssC&#10;lbr8gKntJBa2x7LdJv33jN0PFrghcrA8X89v3kxWD7M17KhC1Og6vlzUnCknUGo3dPz7y9O7D5zF&#10;BE6CQac6flKRP6zfvllNvlUNjmikCoxAXGwn3/ExJd9WVRSjshAX6JWjYI/BQiIzDJUMMBG6NVVT&#10;1++rCYP0AYWKkbyP5yBfF/y+VyJ96/uoEjMdJ26pnKGc+3xW6xW0QwA/anGhAf/AwoJ29OgN6hES&#10;sEPQf0FZLQJG7NNCoK2w77VQpQfqZln/0c1uBK9KLyRO9DeZ4v+DFV+P28C07PgdZw4sjWiXAuhh&#10;TGyDzpGAGNhd1mnysaX0jduG3KmY3c4/o/gRmcPNCG5Qhe/LyRPIMldUv5VkI3p6bT99QUk5cEhY&#10;RJv7YDMkycHmMpvTbTZqTkyQs1nef1w2DWfiGqugvRb6ENNnhZblS8eNdlk2aOH4HFMmAu01Jbsd&#10;PmljyuiNYxOxbe7rulRENFrmaM6LYdhvTGBHyNtTvtIWRV6nBTw4WdBGBfLT5Z5Am/OdXjfuokYW&#10;4CzlHuVpG64q0XgLzcsq5v15bZfqXz/M+icAAAD//wMAUEsDBBQABgAIAAAAIQCM8ts83AAAAAYB&#10;AAAPAAAAZHJzL2Rvd25yZXYueG1sTI9BT8JAFITvJv6HzTPxJltBoNZuidEQovECmHh9tM9utfu2&#10;dBeo/96nFz1OZjLzTb4YXKuO1IfGs4HrUQKKuPRVw7WB1+3yKgUVInKFrWcy8EUBFsX5WY5Z5U+8&#10;puMm1kpKOGRowMbYZVqH0pLDMPIdsXjvvncYRfa1rno8Sblr9ThJZtphw7JgsaMHS+Xn5uAM4ONq&#10;Hd/S8fO8ebIvH9vlfmXTvTGXF8P9HahIQ/wLww++oEMhTDt/4Cqo1sDtZCpJA1M5IPbNZDYHtfvV&#10;usj1f/ziGwAA//8DAFBLAQItABQABgAIAAAAIQC2gziS/gAAAOEBAAATAAAAAAAAAAAAAAAAAAAA&#10;AABbQ29udGVudF9UeXBlc10ueG1sUEsBAi0AFAAGAAgAAAAhADj9If/WAAAAlAEAAAsAAAAAAAAA&#10;AAAAAAAALwEAAF9yZWxzLy5yZWxzUEsBAi0AFAAGAAgAAAAhAK1IV5LJAQAAeAMAAA4AAAAAAAAA&#10;AAAAAAAALgIAAGRycy9lMm9Eb2MueG1sUEsBAi0AFAAGAAgAAAAhAIzy2zzcAAAABgEAAA8AAAAA&#10;AAAAAAAAAAAAIwQAAGRycy9kb3ducmV2LnhtbFBLBQYAAAAABAAEAPMAAAAsBQAAAAA=&#10;" strokeweight="1pt"/>
                  </w:pict>
                </mc:Fallback>
              </mc:AlternateContent>
            </w:r>
          </w:p>
          <w:p w14:paraId="29F57D6E" w14:textId="4BB5AFC0" w:rsidR="006977C5" w:rsidRPr="00F346E9" w:rsidRDefault="00926F7A" w:rsidP="00F52B99">
            <w:pPr>
              <w:jc w:val="center"/>
              <w:rPr>
                <w:sz w:val="26"/>
                <w:szCs w:val="26"/>
              </w:rPr>
            </w:pPr>
            <w:r w:rsidRPr="00F346E9">
              <w:rPr>
                <w:i/>
                <w:sz w:val="26"/>
                <w:szCs w:val="26"/>
              </w:rPr>
              <w:t>Đồng Tháp</w:t>
            </w:r>
            <w:r w:rsidR="004F6BAF" w:rsidRPr="00F346E9">
              <w:rPr>
                <w:i/>
                <w:sz w:val="26"/>
                <w:szCs w:val="26"/>
              </w:rPr>
              <w:t xml:space="preserve">, ngày </w:t>
            </w:r>
            <w:r w:rsidR="006444D7" w:rsidRPr="00F346E9">
              <w:rPr>
                <w:i/>
                <w:sz w:val="26"/>
                <w:szCs w:val="26"/>
              </w:rPr>
              <w:t xml:space="preserve">    </w:t>
            </w:r>
            <w:r w:rsidR="00FA1D1D" w:rsidRPr="00F346E9">
              <w:rPr>
                <w:i/>
                <w:sz w:val="26"/>
                <w:szCs w:val="26"/>
              </w:rPr>
              <w:t xml:space="preserve"> </w:t>
            </w:r>
            <w:r w:rsidR="004F6BAF" w:rsidRPr="00F346E9">
              <w:rPr>
                <w:i/>
                <w:sz w:val="26"/>
                <w:szCs w:val="26"/>
              </w:rPr>
              <w:t xml:space="preserve"> tháng </w:t>
            </w:r>
            <w:r w:rsidR="006444D7" w:rsidRPr="00F346E9">
              <w:rPr>
                <w:i/>
                <w:sz w:val="26"/>
                <w:szCs w:val="26"/>
              </w:rPr>
              <w:t xml:space="preserve">    </w:t>
            </w:r>
            <w:r w:rsidR="00FA1D1D" w:rsidRPr="00F346E9">
              <w:rPr>
                <w:i/>
                <w:sz w:val="26"/>
                <w:szCs w:val="26"/>
              </w:rPr>
              <w:t xml:space="preserve"> </w:t>
            </w:r>
            <w:r w:rsidR="004F6BAF" w:rsidRPr="00F346E9">
              <w:rPr>
                <w:i/>
                <w:sz w:val="26"/>
                <w:szCs w:val="26"/>
              </w:rPr>
              <w:t xml:space="preserve"> năm 202</w:t>
            </w:r>
            <w:r w:rsidR="00F52B99">
              <w:rPr>
                <w:i/>
                <w:sz w:val="26"/>
                <w:szCs w:val="26"/>
              </w:rPr>
              <w:t>6</w:t>
            </w:r>
          </w:p>
        </w:tc>
      </w:tr>
    </w:tbl>
    <w:p w14:paraId="6C9E602A" w14:textId="0FCD8CAE" w:rsidR="00B64E29" w:rsidRDefault="00B64E29" w:rsidP="004505E2">
      <w:pPr>
        <w:pBdr>
          <w:top w:val="nil"/>
          <w:left w:val="nil"/>
          <w:bottom w:val="nil"/>
          <w:right w:val="nil"/>
          <w:between w:val="nil"/>
        </w:pBdr>
        <w:spacing w:before="360"/>
        <w:jc w:val="center"/>
        <w:rPr>
          <w:b/>
          <w:sz w:val="28"/>
          <w:szCs w:val="28"/>
        </w:rPr>
      </w:pPr>
    </w:p>
    <w:p w14:paraId="3F5488D9" w14:textId="472BF793" w:rsidR="006977C5" w:rsidRPr="00F346E9" w:rsidRDefault="004F6BAF" w:rsidP="00795F02">
      <w:pPr>
        <w:pBdr>
          <w:top w:val="nil"/>
          <w:left w:val="nil"/>
          <w:bottom w:val="nil"/>
          <w:right w:val="nil"/>
          <w:between w:val="nil"/>
        </w:pBdr>
        <w:jc w:val="center"/>
        <w:rPr>
          <w:b/>
          <w:sz w:val="28"/>
          <w:szCs w:val="28"/>
        </w:rPr>
      </w:pPr>
      <w:r w:rsidRPr="00F346E9">
        <w:rPr>
          <w:b/>
          <w:sz w:val="28"/>
          <w:szCs w:val="28"/>
        </w:rPr>
        <w:t>QUYẾT ĐỊNH</w:t>
      </w:r>
    </w:p>
    <w:p w14:paraId="16FD4183" w14:textId="018EEF14" w:rsidR="001A22DA" w:rsidRDefault="001A22DA" w:rsidP="00795F02">
      <w:pPr>
        <w:pStyle w:val="Heading4"/>
        <w:rPr>
          <w:color w:val="auto"/>
        </w:rPr>
      </w:pPr>
      <w:r w:rsidRPr="00F346E9">
        <w:rPr>
          <w:color w:val="auto"/>
        </w:rPr>
        <w:t xml:space="preserve">Quy định </w:t>
      </w:r>
      <w:r w:rsidR="001A0A96">
        <w:rPr>
          <w:color w:val="auto"/>
        </w:rPr>
        <w:t>hạn mức giao đất cho tổ chức tôn giáo, tổ chức tôn giáo trực thuộc</w:t>
      </w:r>
      <w:r w:rsidRPr="00F346E9">
        <w:rPr>
          <w:color w:val="auto"/>
        </w:rPr>
        <w:t xml:space="preserve"> trên địa bàn tỉnh </w:t>
      </w:r>
      <w:r w:rsidR="00926F7A" w:rsidRPr="00F346E9">
        <w:rPr>
          <w:color w:val="auto"/>
        </w:rPr>
        <w:t>Đồng Tháp</w:t>
      </w:r>
    </w:p>
    <w:p w14:paraId="63767974" w14:textId="77777777" w:rsidR="00C76DDF" w:rsidRPr="00C76DDF" w:rsidRDefault="00C76DDF" w:rsidP="00B64E29">
      <w:pPr>
        <w:spacing w:before="120"/>
      </w:pPr>
    </w:p>
    <w:p w14:paraId="032FA3ED" w14:textId="332139A7" w:rsidR="006444D7" w:rsidRPr="00C40A40" w:rsidRDefault="006444D7" w:rsidP="006D7590">
      <w:pPr>
        <w:pBdr>
          <w:top w:val="nil"/>
          <w:left w:val="nil"/>
          <w:bottom w:val="nil"/>
          <w:right w:val="nil"/>
          <w:between w:val="nil"/>
        </w:pBdr>
        <w:spacing w:before="40"/>
        <w:ind w:firstLine="709"/>
        <w:jc w:val="both"/>
        <w:rPr>
          <w:i/>
          <w:sz w:val="28"/>
          <w:szCs w:val="28"/>
        </w:rPr>
      </w:pPr>
      <w:r w:rsidRPr="00C40A40">
        <w:rPr>
          <w:i/>
          <w:sz w:val="28"/>
          <w:szCs w:val="28"/>
        </w:rPr>
        <w:t xml:space="preserve">Căn cứ Luật Tổ chức chính quyền địa phương </w:t>
      </w:r>
      <w:r w:rsidR="00CA0C18" w:rsidRPr="00C40A40">
        <w:rPr>
          <w:i/>
          <w:sz w:val="28"/>
          <w:szCs w:val="28"/>
        </w:rPr>
        <w:t>số 72/2025/QH15</w:t>
      </w:r>
      <w:r w:rsidRPr="00C40A40">
        <w:rPr>
          <w:i/>
          <w:sz w:val="28"/>
          <w:szCs w:val="28"/>
        </w:rPr>
        <w:t>;</w:t>
      </w:r>
    </w:p>
    <w:p w14:paraId="4D58CC17" w14:textId="312565CC" w:rsidR="00926F7A" w:rsidRPr="00C40A40" w:rsidRDefault="006444D7" w:rsidP="006D7590">
      <w:pPr>
        <w:pBdr>
          <w:top w:val="nil"/>
          <w:left w:val="nil"/>
          <w:bottom w:val="nil"/>
          <w:right w:val="nil"/>
          <w:between w:val="nil"/>
        </w:pBdr>
        <w:spacing w:before="40"/>
        <w:ind w:firstLine="709"/>
        <w:jc w:val="both"/>
        <w:rPr>
          <w:i/>
          <w:spacing w:val="-10"/>
          <w:sz w:val="28"/>
          <w:szCs w:val="28"/>
        </w:rPr>
      </w:pPr>
      <w:r w:rsidRPr="00C40A40">
        <w:rPr>
          <w:i/>
          <w:spacing w:val="-10"/>
          <w:sz w:val="28"/>
          <w:szCs w:val="28"/>
        </w:rPr>
        <w:t xml:space="preserve">Căn cứ Luật Ban hành văn bản quy phạm pháp luật </w:t>
      </w:r>
      <w:r w:rsidR="008F5C8C" w:rsidRPr="00C40A40">
        <w:rPr>
          <w:i/>
          <w:spacing w:val="-10"/>
          <w:sz w:val="28"/>
          <w:szCs w:val="28"/>
        </w:rPr>
        <w:t xml:space="preserve">số </w:t>
      </w:r>
      <w:r w:rsidR="00B979AF" w:rsidRPr="00C40A40">
        <w:rPr>
          <w:i/>
          <w:spacing w:val="-10"/>
          <w:sz w:val="28"/>
          <w:szCs w:val="28"/>
        </w:rPr>
        <w:t xml:space="preserve">64/2025/QH15 được sửa đổi, bổ sung bởi Luật số </w:t>
      </w:r>
      <w:r w:rsidR="003C71C9" w:rsidRPr="00C40A40">
        <w:rPr>
          <w:i/>
          <w:spacing w:val="-10"/>
          <w:sz w:val="28"/>
          <w:szCs w:val="28"/>
        </w:rPr>
        <w:t>87/2025/QH15;</w:t>
      </w:r>
    </w:p>
    <w:p w14:paraId="7C1DCD7E" w14:textId="1FF3CFAC" w:rsidR="001A22DA" w:rsidRPr="00C40A40" w:rsidRDefault="001A22DA" w:rsidP="006D7590">
      <w:pPr>
        <w:pBdr>
          <w:top w:val="nil"/>
          <w:left w:val="nil"/>
          <w:bottom w:val="nil"/>
          <w:right w:val="nil"/>
          <w:between w:val="nil"/>
        </w:pBdr>
        <w:spacing w:before="40"/>
        <w:ind w:firstLine="709"/>
        <w:jc w:val="both"/>
        <w:rPr>
          <w:i/>
          <w:sz w:val="28"/>
          <w:szCs w:val="28"/>
        </w:rPr>
      </w:pPr>
      <w:r w:rsidRPr="00C40A40">
        <w:rPr>
          <w:i/>
          <w:sz w:val="28"/>
          <w:szCs w:val="28"/>
        </w:rPr>
        <w:t>Căn cứ </w:t>
      </w:r>
      <w:hyperlink r:id="rId8" w:tgtFrame="_blank" w:history="1">
        <w:r w:rsidRPr="00C40A40">
          <w:rPr>
            <w:i/>
            <w:sz w:val="28"/>
            <w:szCs w:val="28"/>
          </w:rPr>
          <w:t>Luật Đất đai</w:t>
        </w:r>
      </w:hyperlink>
      <w:r w:rsidRPr="00C40A40">
        <w:rPr>
          <w:i/>
          <w:sz w:val="28"/>
          <w:szCs w:val="28"/>
        </w:rPr>
        <w:t> </w:t>
      </w:r>
      <w:r w:rsidR="003C71C9" w:rsidRPr="00C40A40">
        <w:rPr>
          <w:i/>
          <w:sz w:val="28"/>
          <w:szCs w:val="28"/>
        </w:rPr>
        <w:t xml:space="preserve"> số </w:t>
      </w:r>
      <w:r w:rsidR="009D4174" w:rsidRPr="00C40A40">
        <w:rPr>
          <w:i/>
          <w:sz w:val="28"/>
          <w:szCs w:val="28"/>
        </w:rPr>
        <w:t>31/2024/QH15</w:t>
      </w:r>
      <w:r w:rsidR="00A71004" w:rsidRPr="00C40A40">
        <w:rPr>
          <w:i/>
          <w:sz w:val="28"/>
          <w:szCs w:val="28"/>
        </w:rPr>
        <w:t xml:space="preserve"> được </w:t>
      </w:r>
      <w:r w:rsidR="00C34E1D" w:rsidRPr="00C40A40">
        <w:rPr>
          <w:i/>
          <w:sz w:val="28"/>
          <w:szCs w:val="28"/>
        </w:rPr>
        <w:t>sửa đổi</w:t>
      </w:r>
      <w:r w:rsidR="002565CC" w:rsidRPr="00C40A40">
        <w:rPr>
          <w:i/>
          <w:sz w:val="28"/>
          <w:szCs w:val="28"/>
        </w:rPr>
        <w:t>,</w:t>
      </w:r>
      <w:r w:rsidR="00C34E1D" w:rsidRPr="00C40A40">
        <w:rPr>
          <w:i/>
          <w:sz w:val="28"/>
          <w:szCs w:val="28"/>
        </w:rPr>
        <w:t xml:space="preserve"> bổ sung bởi Luật số 43/2024/QH15</w:t>
      </w:r>
      <w:r w:rsidRPr="00C40A40">
        <w:rPr>
          <w:i/>
          <w:sz w:val="28"/>
          <w:szCs w:val="28"/>
        </w:rPr>
        <w:t>;</w:t>
      </w:r>
    </w:p>
    <w:p w14:paraId="749EE5B2" w14:textId="77777777" w:rsidR="00B850D3" w:rsidRDefault="00B850D3" w:rsidP="006D7590">
      <w:pPr>
        <w:pBdr>
          <w:top w:val="nil"/>
          <w:left w:val="nil"/>
          <w:bottom w:val="nil"/>
          <w:right w:val="nil"/>
          <w:between w:val="nil"/>
        </w:pBdr>
        <w:spacing w:before="40"/>
        <w:ind w:firstLine="709"/>
        <w:jc w:val="both"/>
        <w:rPr>
          <w:i/>
          <w:sz w:val="28"/>
          <w:szCs w:val="28"/>
        </w:rPr>
      </w:pPr>
      <w:r w:rsidRPr="00B850D3">
        <w:rPr>
          <w:i/>
          <w:sz w:val="28"/>
          <w:szCs w:val="28"/>
        </w:rPr>
        <w:t xml:space="preserve">Căn cứ Nghị định số 78/2025/NĐ-CP của Chính phủ quy định chi tiết một </w:t>
      </w:r>
      <w:r w:rsidRPr="00B850D3">
        <w:rPr>
          <w:i/>
          <w:sz w:val="28"/>
          <w:szCs w:val="28"/>
        </w:rPr>
        <w:br/>
        <w:t xml:space="preserve">số điều và biện pháp để tổ chức, hướng dẫn thi hành Luật Ban hành văn bản quy </w:t>
      </w:r>
      <w:r w:rsidRPr="00B850D3">
        <w:rPr>
          <w:i/>
          <w:sz w:val="28"/>
          <w:szCs w:val="28"/>
        </w:rPr>
        <w:br/>
        <w:t>phạm pháp luật được sửa đổi, bổ sung bởi Nghị định số 187/2025/NĐ-CP;</w:t>
      </w:r>
    </w:p>
    <w:p w14:paraId="4F5EABBC" w14:textId="79C0CDAA" w:rsidR="00D943CC" w:rsidRPr="00C40A40" w:rsidRDefault="00D943CC" w:rsidP="006D7590">
      <w:pPr>
        <w:pBdr>
          <w:top w:val="nil"/>
          <w:left w:val="nil"/>
          <w:bottom w:val="nil"/>
          <w:right w:val="nil"/>
          <w:between w:val="nil"/>
        </w:pBdr>
        <w:spacing w:before="40"/>
        <w:ind w:firstLine="709"/>
        <w:jc w:val="both"/>
        <w:rPr>
          <w:i/>
          <w:sz w:val="28"/>
          <w:szCs w:val="28"/>
        </w:rPr>
      </w:pPr>
      <w:r w:rsidRPr="00C40A40">
        <w:rPr>
          <w:i/>
          <w:sz w:val="28"/>
          <w:szCs w:val="28"/>
        </w:rPr>
        <w:t>Căn cứ Nghị định số 102/2024/NĐ-CP của Chính phủ Quy định chi tiết thi hành một số điều của Luật Đất đai;</w:t>
      </w:r>
    </w:p>
    <w:p w14:paraId="2C5514E4" w14:textId="02774FC1" w:rsidR="0092526E" w:rsidRPr="00C40A40" w:rsidRDefault="00BE441B" w:rsidP="006D7590">
      <w:pPr>
        <w:pBdr>
          <w:top w:val="nil"/>
          <w:left w:val="nil"/>
          <w:bottom w:val="nil"/>
          <w:right w:val="nil"/>
          <w:between w:val="nil"/>
        </w:pBdr>
        <w:spacing w:before="40"/>
        <w:ind w:firstLine="709"/>
        <w:jc w:val="both"/>
        <w:rPr>
          <w:i/>
          <w:iCs/>
          <w:sz w:val="28"/>
          <w:szCs w:val="28"/>
          <w:shd w:val="clear" w:color="auto" w:fill="FFFFFF"/>
        </w:rPr>
      </w:pPr>
      <w:r w:rsidRPr="00C40A40">
        <w:rPr>
          <w:i/>
          <w:sz w:val="28"/>
          <w:szCs w:val="28"/>
        </w:rPr>
        <w:t xml:space="preserve">Căn cứ Nghị định số 151/2025/NĐ-CP </w:t>
      </w:r>
      <w:r w:rsidR="002C7447" w:rsidRPr="00C40A40">
        <w:rPr>
          <w:i/>
          <w:sz w:val="28"/>
          <w:szCs w:val="28"/>
        </w:rPr>
        <w:t>của Chính phủ q</w:t>
      </w:r>
      <w:r w:rsidRPr="00C40A40">
        <w:rPr>
          <w:i/>
          <w:sz w:val="28"/>
          <w:szCs w:val="28"/>
        </w:rPr>
        <w:t>uy định về phân định thẩm quyền của chính quyền địa phương 02 cấp, phân quyền, phân cấp trong lĩnh vực đất đai</w:t>
      </w:r>
      <w:r w:rsidR="00D943CC" w:rsidRPr="00C40A40">
        <w:rPr>
          <w:i/>
          <w:sz w:val="28"/>
          <w:szCs w:val="28"/>
        </w:rPr>
        <w:t>;</w:t>
      </w:r>
      <w:r w:rsidR="00152F84" w:rsidRPr="00C40A40">
        <w:rPr>
          <w:i/>
          <w:iCs/>
          <w:sz w:val="28"/>
          <w:szCs w:val="28"/>
          <w:shd w:val="clear" w:color="auto" w:fill="FFFFFF"/>
        </w:rPr>
        <w:t xml:space="preserve"> </w:t>
      </w:r>
    </w:p>
    <w:p w14:paraId="70F42AED" w14:textId="3848CDAC" w:rsidR="002E7777" w:rsidRPr="00C40A40" w:rsidRDefault="008842CE" w:rsidP="006D7590">
      <w:pPr>
        <w:pBdr>
          <w:top w:val="nil"/>
          <w:left w:val="nil"/>
          <w:bottom w:val="nil"/>
          <w:right w:val="nil"/>
          <w:between w:val="nil"/>
        </w:pBdr>
        <w:spacing w:before="40"/>
        <w:ind w:firstLine="709"/>
        <w:jc w:val="both"/>
        <w:rPr>
          <w:i/>
          <w:iCs/>
          <w:sz w:val="28"/>
          <w:szCs w:val="28"/>
          <w:shd w:val="clear" w:color="auto" w:fill="FFFFFF"/>
        </w:rPr>
      </w:pPr>
      <w:r w:rsidRPr="00C40A40">
        <w:rPr>
          <w:i/>
          <w:iCs/>
          <w:sz w:val="28"/>
          <w:szCs w:val="28"/>
          <w:shd w:val="clear" w:color="auto" w:fill="FFFFFF"/>
        </w:rPr>
        <w:t xml:space="preserve"> Căn cứ </w:t>
      </w:r>
      <w:r w:rsidR="00152F84" w:rsidRPr="00C40A40">
        <w:rPr>
          <w:i/>
          <w:iCs/>
          <w:sz w:val="28"/>
          <w:szCs w:val="28"/>
          <w:shd w:val="clear" w:color="auto" w:fill="FFFFFF"/>
        </w:rPr>
        <w:t xml:space="preserve">Nghị định số 226/2025/NĐ-CP </w:t>
      </w:r>
      <w:r w:rsidR="000A7972" w:rsidRPr="00C40A40">
        <w:rPr>
          <w:i/>
          <w:iCs/>
          <w:sz w:val="28"/>
          <w:szCs w:val="28"/>
          <w:shd w:val="clear" w:color="auto" w:fill="FFFFFF"/>
        </w:rPr>
        <w:t>của Chính phủ</w:t>
      </w:r>
      <w:r w:rsidR="00D54B36" w:rsidRPr="00C40A40">
        <w:rPr>
          <w:i/>
          <w:iCs/>
          <w:sz w:val="28"/>
          <w:szCs w:val="28"/>
          <w:shd w:val="clear" w:color="auto" w:fill="FFFFFF"/>
        </w:rPr>
        <w:t xml:space="preserve"> </w:t>
      </w:r>
      <w:r w:rsidR="00152F84" w:rsidRPr="00C40A40">
        <w:rPr>
          <w:i/>
          <w:iCs/>
          <w:sz w:val="28"/>
          <w:szCs w:val="28"/>
          <w:shd w:val="clear" w:color="auto" w:fill="FFFFFF"/>
        </w:rPr>
        <w:t>sửa đổi, bổ sung một số điều của các nghị định quy định chi tiết thi hành </w:t>
      </w:r>
      <w:bookmarkStart w:id="0" w:name="tvpllink_spowirtlzs_1"/>
      <w:r w:rsidR="00152F84" w:rsidRPr="00C40A40">
        <w:rPr>
          <w:i/>
          <w:iCs/>
          <w:sz w:val="28"/>
          <w:szCs w:val="28"/>
          <w:shd w:val="clear" w:color="auto" w:fill="FFFFFF"/>
        </w:rPr>
        <w:fldChar w:fldCharType="begin"/>
      </w:r>
      <w:r w:rsidR="00152F84" w:rsidRPr="00C40A40">
        <w:rPr>
          <w:i/>
          <w:iCs/>
          <w:sz w:val="28"/>
          <w:szCs w:val="28"/>
          <w:shd w:val="clear" w:color="auto" w:fill="FFFFFF"/>
        </w:rPr>
        <w:instrText xml:space="preserve"> HYPERLINK "https://thuvienphapluat.vn/van-ban/Bat-dong-san/Luat-Dat-dai-2024-31-2024-QH15-523642.aspx" \t "_blank" </w:instrText>
      </w:r>
      <w:r w:rsidR="00152F84" w:rsidRPr="00C40A40">
        <w:rPr>
          <w:i/>
          <w:iCs/>
          <w:sz w:val="28"/>
          <w:szCs w:val="28"/>
          <w:shd w:val="clear" w:color="auto" w:fill="FFFFFF"/>
        </w:rPr>
        <w:fldChar w:fldCharType="separate"/>
      </w:r>
      <w:r w:rsidR="00152F84" w:rsidRPr="00C40A40">
        <w:rPr>
          <w:rStyle w:val="Hyperlink"/>
          <w:i/>
          <w:iCs/>
          <w:color w:val="auto"/>
          <w:sz w:val="28"/>
          <w:szCs w:val="28"/>
          <w:u w:val="none"/>
          <w:shd w:val="clear" w:color="auto" w:fill="FFFFFF"/>
        </w:rPr>
        <w:t>Luật Đất đai</w:t>
      </w:r>
      <w:r w:rsidR="00152F84" w:rsidRPr="00C40A40">
        <w:rPr>
          <w:i/>
          <w:iCs/>
          <w:sz w:val="28"/>
          <w:szCs w:val="28"/>
          <w:shd w:val="clear" w:color="auto" w:fill="FFFFFF"/>
        </w:rPr>
        <w:fldChar w:fldCharType="end"/>
      </w:r>
      <w:bookmarkEnd w:id="0"/>
      <w:r w:rsidR="00152F84" w:rsidRPr="00C40A40">
        <w:rPr>
          <w:i/>
          <w:iCs/>
          <w:sz w:val="28"/>
          <w:szCs w:val="28"/>
          <w:shd w:val="clear" w:color="auto" w:fill="FFFFFF"/>
        </w:rPr>
        <w:t>.</w:t>
      </w:r>
    </w:p>
    <w:p w14:paraId="548B33D9" w14:textId="600FFA5F" w:rsidR="006977C5" w:rsidRPr="00C40A40" w:rsidRDefault="004F6BAF" w:rsidP="006D7590">
      <w:pPr>
        <w:pBdr>
          <w:top w:val="nil"/>
          <w:left w:val="nil"/>
          <w:bottom w:val="nil"/>
          <w:right w:val="nil"/>
          <w:between w:val="nil"/>
        </w:pBdr>
        <w:spacing w:before="40"/>
        <w:ind w:firstLine="709"/>
        <w:jc w:val="both"/>
        <w:rPr>
          <w:i/>
          <w:sz w:val="28"/>
          <w:szCs w:val="28"/>
        </w:rPr>
      </w:pPr>
      <w:r w:rsidRPr="00C40A40">
        <w:rPr>
          <w:i/>
          <w:sz w:val="28"/>
          <w:szCs w:val="28"/>
          <w:lang w:val="vi-VN"/>
        </w:rPr>
        <w:t xml:space="preserve">Theo đề nghị của Giám đốc </w:t>
      </w:r>
      <w:r w:rsidR="00FA1D1D" w:rsidRPr="00C40A40">
        <w:rPr>
          <w:i/>
          <w:sz w:val="28"/>
          <w:szCs w:val="28"/>
          <w:lang w:val="vi-VN"/>
        </w:rPr>
        <w:t>Sở Nông nghiệp và Môi trường</w:t>
      </w:r>
      <w:r w:rsidR="005B60B3" w:rsidRPr="00C40A40">
        <w:rPr>
          <w:i/>
          <w:sz w:val="28"/>
          <w:szCs w:val="28"/>
        </w:rPr>
        <w:t>,</w:t>
      </w:r>
    </w:p>
    <w:p w14:paraId="05814053" w14:textId="1751C684" w:rsidR="00267BD4" w:rsidRPr="00C40A40" w:rsidRDefault="00267BD4" w:rsidP="006D7590">
      <w:pPr>
        <w:pBdr>
          <w:top w:val="nil"/>
          <w:left w:val="nil"/>
          <w:bottom w:val="nil"/>
          <w:right w:val="nil"/>
          <w:between w:val="nil"/>
        </w:pBdr>
        <w:spacing w:before="40"/>
        <w:ind w:firstLine="709"/>
        <w:jc w:val="both"/>
        <w:rPr>
          <w:i/>
          <w:sz w:val="28"/>
          <w:szCs w:val="28"/>
        </w:rPr>
      </w:pPr>
      <w:r w:rsidRPr="00C40A40">
        <w:rPr>
          <w:i/>
          <w:sz w:val="28"/>
          <w:szCs w:val="28"/>
        </w:rPr>
        <w:t xml:space="preserve">Ủy ban nhân dân ban hành Quyết định quy định </w:t>
      </w:r>
      <w:r w:rsidR="001A0A96" w:rsidRPr="00C40A40">
        <w:rPr>
          <w:i/>
          <w:sz w:val="28"/>
          <w:szCs w:val="28"/>
        </w:rPr>
        <w:t>hạn mức giao đất cho tổ chức tôn giáo, tổ chức tôn giáo trực thuộc</w:t>
      </w:r>
      <w:r w:rsidRPr="00C40A40">
        <w:rPr>
          <w:i/>
          <w:sz w:val="28"/>
          <w:szCs w:val="28"/>
          <w:lang w:val="vi-VN"/>
        </w:rPr>
        <w:t xml:space="preserve"> trên địa bàn tỉnh Đồng Tháp</w:t>
      </w:r>
      <w:r w:rsidRPr="00C40A40">
        <w:rPr>
          <w:i/>
          <w:sz w:val="28"/>
          <w:szCs w:val="28"/>
        </w:rPr>
        <w:t xml:space="preserve">. </w:t>
      </w:r>
    </w:p>
    <w:p w14:paraId="759A4021" w14:textId="77777777" w:rsidR="001A0A96" w:rsidRPr="00C40A40" w:rsidRDefault="001A0A96" w:rsidP="006D7590">
      <w:pPr>
        <w:tabs>
          <w:tab w:val="right" w:leader="dot" w:pos="7920"/>
        </w:tabs>
        <w:spacing w:before="40"/>
        <w:ind w:firstLine="709"/>
        <w:jc w:val="both"/>
        <w:rPr>
          <w:b/>
          <w:sz w:val="28"/>
          <w:szCs w:val="28"/>
        </w:rPr>
      </w:pPr>
      <w:bookmarkStart w:id="1" w:name="dieu_1"/>
      <w:r w:rsidRPr="00C40A40">
        <w:rPr>
          <w:b/>
          <w:bCs/>
          <w:sz w:val="28"/>
          <w:szCs w:val="28"/>
          <w:lang w:val="vi-VN"/>
        </w:rPr>
        <w:t>Điều 1</w:t>
      </w:r>
      <w:bookmarkEnd w:id="1"/>
      <w:r w:rsidRPr="00C40A40">
        <w:rPr>
          <w:b/>
          <w:bCs/>
          <w:sz w:val="28"/>
          <w:szCs w:val="28"/>
          <w:lang w:val="vi-VN"/>
        </w:rPr>
        <w:t>.</w:t>
      </w:r>
      <w:r w:rsidRPr="00C40A40">
        <w:rPr>
          <w:bCs/>
          <w:sz w:val="28"/>
          <w:szCs w:val="28"/>
          <w:lang w:val="vi-VN"/>
        </w:rPr>
        <w:t xml:space="preserve"> </w:t>
      </w:r>
      <w:bookmarkStart w:id="2" w:name="dieu_2"/>
      <w:r w:rsidRPr="00C40A40">
        <w:rPr>
          <w:b/>
          <w:sz w:val="28"/>
          <w:szCs w:val="28"/>
        </w:rPr>
        <w:t>Phạm vi điều chỉnh</w:t>
      </w:r>
    </w:p>
    <w:p w14:paraId="399B1FFC" w14:textId="15106756" w:rsidR="001A0A96" w:rsidRPr="00C40A40" w:rsidRDefault="00ED62DE" w:rsidP="006D7590">
      <w:pPr>
        <w:tabs>
          <w:tab w:val="right" w:leader="dot" w:pos="7920"/>
        </w:tabs>
        <w:spacing w:before="40"/>
        <w:ind w:firstLine="709"/>
        <w:jc w:val="both"/>
        <w:rPr>
          <w:sz w:val="28"/>
          <w:szCs w:val="28"/>
        </w:rPr>
      </w:pPr>
      <w:r w:rsidRPr="00C40A40">
        <w:rPr>
          <w:sz w:val="28"/>
          <w:szCs w:val="28"/>
        </w:rPr>
        <w:t>Q</w:t>
      </w:r>
      <w:r w:rsidR="001A0A96" w:rsidRPr="00C40A40">
        <w:rPr>
          <w:sz w:val="28"/>
          <w:szCs w:val="28"/>
        </w:rPr>
        <w:t xml:space="preserve">uy định về </w:t>
      </w:r>
      <w:r w:rsidR="001A0A96" w:rsidRPr="00C40A40">
        <w:rPr>
          <w:rFonts w:eastAsia="Cambria Math"/>
          <w:sz w:val="28"/>
          <w:szCs w:val="28"/>
        </w:rPr>
        <w:t xml:space="preserve">hạn mức giao đất cho tổ chức tôn giáo, tổ chức tôn giáo trực thuộc </w:t>
      </w:r>
      <w:r w:rsidR="001A0A96" w:rsidRPr="00C40A40">
        <w:rPr>
          <w:sz w:val="28"/>
          <w:szCs w:val="28"/>
        </w:rPr>
        <w:t xml:space="preserve">trên địa bàn tỉnh Đồng Tháp. </w:t>
      </w:r>
    </w:p>
    <w:p w14:paraId="0F26D2E7" w14:textId="77777777" w:rsidR="001A0A96" w:rsidRPr="00C40A40" w:rsidRDefault="001A0A96" w:rsidP="006D7590">
      <w:pPr>
        <w:tabs>
          <w:tab w:val="right" w:leader="dot" w:pos="7920"/>
        </w:tabs>
        <w:spacing w:before="40"/>
        <w:ind w:firstLine="709"/>
        <w:jc w:val="both"/>
        <w:rPr>
          <w:b/>
          <w:sz w:val="28"/>
          <w:szCs w:val="28"/>
        </w:rPr>
      </w:pPr>
      <w:r w:rsidRPr="00C40A40">
        <w:rPr>
          <w:b/>
          <w:sz w:val="28"/>
          <w:szCs w:val="28"/>
        </w:rPr>
        <w:t>Điều 2. Đối tượng áp dụng</w:t>
      </w:r>
    </w:p>
    <w:p w14:paraId="5F759EEA" w14:textId="7A01CC78" w:rsidR="001A0A96" w:rsidRPr="00C40A40" w:rsidRDefault="001A0A96" w:rsidP="006D7590">
      <w:pPr>
        <w:spacing w:before="40"/>
        <w:ind w:firstLine="709"/>
        <w:jc w:val="both"/>
        <w:rPr>
          <w:sz w:val="28"/>
          <w:szCs w:val="28"/>
          <w:shd w:val="clear" w:color="auto" w:fill="FFFFFF"/>
        </w:rPr>
      </w:pPr>
      <w:r w:rsidRPr="00C40A40">
        <w:rPr>
          <w:sz w:val="28"/>
          <w:szCs w:val="28"/>
        </w:rPr>
        <w:t xml:space="preserve">1. Tổ chức tôn giáo, </w:t>
      </w:r>
      <w:r w:rsidRPr="00C40A40">
        <w:rPr>
          <w:sz w:val="28"/>
        </w:rPr>
        <w:t>tổ chức tôn giáo trực thuộc</w:t>
      </w:r>
      <w:r w:rsidRPr="00C40A40">
        <w:rPr>
          <w:sz w:val="28"/>
          <w:szCs w:val="28"/>
        </w:rPr>
        <w:t xml:space="preserve"> được Nhà nước cho phép hoạt động có nhu cầu xin giao đất</w:t>
      </w:r>
      <w:r w:rsidRPr="00C40A40">
        <w:rPr>
          <w:b/>
          <w:bCs/>
          <w:i/>
        </w:rPr>
        <w:t xml:space="preserve"> </w:t>
      </w:r>
      <w:r w:rsidRPr="00C40A40">
        <w:rPr>
          <w:bCs/>
          <w:sz w:val="28"/>
          <w:szCs w:val="28"/>
        </w:rPr>
        <w:t>để phục vụ cho hoạt động tôn giáo</w:t>
      </w:r>
      <w:r w:rsidRPr="00C40A40">
        <w:rPr>
          <w:sz w:val="28"/>
          <w:szCs w:val="28"/>
          <w:shd w:val="clear" w:color="auto" w:fill="FFFFFF"/>
        </w:rPr>
        <w:t>.</w:t>
      </w:r>
    </w:p>
    <w:p w14:paraId="3E5E5D49" w14:textId="62A813C9" w:rsidR="001A0A96" w:rsidRPr="00C40A40" w:rsidRDefault="001A0A96" w:rsidP="006D7590">
      <w:pPr>
        <w:spacing w:before="40"/>
        <w:ind w:firstLine="709"/>
        <w:jc w:val="both"/>
        <w:rPr>
          <w:sz w:val="28"/>
          <w:szCs w:val="28"/>
          <w:lang w:val="sv-SE"/>
        </w:rPr>
      </w:pPr>
      <w:r w:rsidRPr="00C40A40">
        <w:rPr>
          <w:sz w:val="28"/>
          <w:szCs w:val="28"/>
          <w:shd w:val="clear" w:color="auto" w:fill="FFFFFF"/>
        </w:rPr>
        <w:t xml:space="preserve">2. Cơ quan thực hiện chức năng, nhiệm vụ quản lý nhà nước về đất đai theo quy định pháp luật; Ủy ban nhân dân các xã, phường trên địa bàn </w:t>
      </w:r>
      <w:r w:rsidR="002565CC" w:rsidRPr="00C40A40">
        <w:rPr>
          <w:sz w:val="28"/>
          <w:szCs w:val="28"/>
          <w:shd w:val="clear" w:color="auto" w:fill="FFFFFF"/>
        </w:rPr>
        <w:t>t</w:t>
      </w:r>
      <w:r w:rsidRPr="00C40A40">
        <w:rPr>
          <w:sz w:val="28"/>
          <w:szCs w:val="28"/>
          <w:shd w:val="clear" w:color="auto" w:fill="FFFFFF"/>
        </w:rPr>
        <w:t>ỉnh</w:t>
      </w:r>
      <w:r w:rsidRPr="00C40A40">
        <w:rPr>
          <w:sz w:val="28"/>
          <w:szCs w:val="28"/>
          <w:lang w:val="sv-SE"/>
        </w:rPr>
        <w:t xml:space="preserve">. </w:t>
      </w:r>
    </w:p>
    <w:p w14:paraId="452D9109" w14:textId="77777777" w:rsidR="001A0A96" w:rsidRPr="00C40A40" w:rsidRDefault="001A0A96" w:rsidP="006D7590">
      <w:pPr>
        <w:spacing w:before="40"/>
        <w:ind w:firstLine="720"/>
        <w:rPr>
          <w:sz w:val="28"/>
          <w:szCs w:val="28"/>
        </w:rPr>
      </w:pPr>
      <w:r w:rsidRPr="00C40A40">
        <w:rPr>
          <w:sz w:val="28"/>
          <w:szCs w:val="28"/>
        </w:rPr>
        <w:t>3. Các đối tượng khác có liên quan đến việc quản lý, sử dụng đất.</w:t>
      </w:r>
    </w:p>
    <w:p w14:paraId="0021E61B" w14:textId="4F428EBB" w:rsidR="001A0A96" w:rsidRPr="00C40A40" w:rsidRDefault="001A0A96" w:rsidP="006D7590">
      <w:pPr>
        <w:spacing w:before="40"/>
        <w:ind w:firstLine="720"/>
        <w:jc w:val="both"/>
        <w:rPr>
          <w:b/>
          <w:bCs/>
          <w:sz w:val="28"/>
        </w:rPr>
      </w:pPr>
      <w:r w:rsidRPr="00C40A40">
        <w:rPr>
          <w:b/>
          <w:sz w:val="28"/>
          <w:szCs w:val="28"/>
        </w:rPr>
        <w:t>Điều 3.</w:t>
      </w:r>
      <w:r w:rsidRPr="00C40A40">
        <w:rPr>
          <w:b/>
          <w:sz w:val="28"/>
          <w:szCs w:val="28"/>
          <w:lang w:val="vi-VN"/>
        </w:rPr>
        <w:t xml:space="preserve"> </w:t>
      </w:r>
      <w:r w:rsidRPr="00C40A40">
        <w:rPr>
          <w:b/>
          <w:bCs/>
          <w:sz w:val="28"/>
        </w:rPr>
        <w:t>Hạn mức giao đất cho tổ chức tôn giáo, tổ chức tôn giáo trực thuộc trên địa bàn tỉnh Đồng Tháp</w:t>
      </w:r>
    </w:p>
    <w:p w14:paraId="29751F4D" w14:textId="378C1680" w:rsidR="0032038C" w:rsidRPr="007C6320" w:rsidRDefault="0032038C" w:rsidP="006D7590">
      <w:pPr>
        <w:shd w:val="clear" w:color="auto" w:fill="FFFFFF"/>
        <w:spacing w:before="40"/>
        <w:ind w:firstLine="720"/>
        <w:jc w:val="both"/>
        <w:rPr>
          <w:spacing w:val="-4"/>
          <w:sz w:val="28"/>
          <w:szCs w:val="28"/>
        </w:rPr>
      </w:pPr>
      <w:bookmarkStart w:id="3" w:name="dieu_3"/>
      <w:bookmarkEnd w:id="2"/>
      <w:r w:rsidRPr="007C6320">
        <w:rPr>
          <w:spacing w:val="-4"/>
          <w:sz w:val="28"/>
          <w:szCs w:val="28"/>
        </w:rPr>
        <w:t xml:space="preserve">1. Hạn mức giao đất cho tổ chức tôn giáo, tổ chức tôn giáo trực thuộc để xây dựng </w:t>
      </w:r>
      <w:r w:rsidRPr="007C6320">
        <w:rPr>
          <w:spacing w:val="-4"/>
          <w:sz w:val="28"/>
          <w:szCs w:val="28"/>
          <w:lang w:val="sv-SE"/>
        </w:rPr>
        <w:t>cơ sở tôn giáo, trụ sở của tổ chức tôn giáo, </w:t>
      </w:r>
      <w:r w:rsidRPr="007C6320">
        <w:rPr>
          <w:spacing w:val="-4"/>
          <w:sz w:val="28"/>
          <w:szCs w:val="28"/>
          <w:lang w:val="nl-NL"/>
        </w:rPr>
        <w:t>tổ chức tôn giáo trực thuộc </w:t>
      </w:r>
      <w:r w:rsidRPr="007C6320">
        <w:rPr>
          <w:spacing w:val="-4"/>
          <w:sz w:val="28"/>
          <w:szCs w:val="28"/>
          <w:lang w:val="sv-SE"/>
        </w:rPr>
        <w:t xml:space="preserve">và công trình tôn giáo hợp pháp khác </w:t>
      </w:r>
      <w:r w:rsidRPr="007C6320">
        <w:rPr>
          <w:spacing w:val="-4"/>
          <w:sz w:val="28"/>
          <w:szCs w:val="28"/>
        </w:rPr>
        <w:t>không vượt quá 5</w:t>
      </w:r>
      <w:r w:rsidR="00C45051" w:rsidRPr="007C6320">
        <w:rPr>
          <w:spacing w:val="-4"/>
          <w:sz w:val="28"/>
          <w:szCs w:val="28"/>
        </w:rPr>
        <w:t>.</w:t>
      </w:r>
      <w:r w:rsidRPr="007C6320">
        <w:rPr>
          <w:spacing w:val="-4"/>
          <w:sz w:val="28"/>
          <w:szCs w:val="28"/>
        </w:rPr>
        <w:t>000 m</w:t>
      </w:r>
      <w:r w:rsidRPr="007C6320">
        <w:rPr>
          <w:spacing w:val="-4"/>
          <w:sz w:val="28"/>
          <w:szCs w:val="28"/>
          <w:vertAlign w:val="superscript"/>
        </w:rPr>
        <w:t>2</w:t>
      </w:r>
      <w:r w:rsidRPr="007C6320">
        <w:rPr>
          <w:spacing w:val="-4"/>
          <w:sz w:val="28"/>
          <w:szCs w:val="28"/>
        </w:rPr>
        <w:t xml:space="preserve"> đất (năm ngàn mét vuông).</w:t>
      </w:r>
    </w:p>
    <w:p w14:paraId="0D3E9F2C" w14:textId="1702B4CB" w:rsidR="0032038C" w:rsidRPr="007C6320" w:rsidRDefault="0032038C" w:rsidP="006D7590">
      <w:pPr>
        <w:shd w:val="clear" w:color="auto" w:fill="FFFFFF"/>
        <w:spacing w:before="40"/>
        <w:ind w:firstLine="720"/>
        <w:jc w:val="both"/>
        <w:rPr>
          <w:spacing w:val="-4"/>
          <w:sz w:val="28"/>
          <w:szCs w:val="28"/>
        </w:rPr>
      </w:pPr>
      <w:r w:rsidRPr="007C6320">
        <w:rPr>
          <w:spacing w:val="-4"/>
          <w:sz w:val="28"/>
          <w:szCs w:val="28"/>
        </w:rPr>
        <w:lastRenderedPageBreak/>
        <w:t xml:space="preserve">2. Tổ chức tôn giáo, tổ chức tôn giáo trực thuộc đã được cơ quan Nhà nước có thẩm quyền giao đất, công nhận quyền sử dụng đất tôn giáo trước ngày Quyết định này có hiệu lực thi hành thì tiếp tục sử dụng đất theo diện tích đã được giao, được cấp Giấy chứng nhận quyền sử dụng đất, quyền sở </w:t>
      </w:r>
      <w:r w:rsidR="00291735" w:rsidRPr="007C6320">
        <w:rPr>
          <w:spacing w:val="-4"/>
          <w:sz w:val="28"/>
          <w:szCs w:val="28"/>
        </w:rPr>
        <w:t xml:space="preserve">hữu </w:t>
      </w:r>
      <w:r w:rsidRPr="007C6320">
        <w:rPr>
          <w:spacing w:val="-4"/>
          <w:sz w:val="28"/>
          <w:szCs w:val="28"/>
        </w:rPr>
        <w:t>tài sản gắn liền với đất.</w:t>
      </w:r>
    </w:p>
    <w:p w14:paraId="366D186D" w14:textId="77777777" w:rsidR="0032038C" w:rsidRPr="00C40A40" w:rsidRDefault="0032038C" w:rsidP="006D7590">
      <w:pPr>
        <w:shd w:val="clear" w:color="auto" w:fill="FFFFFF"/>
        <w:spacing w:before="40"/>
        <w:ind w:firstLine="720"/>
        <w:jc w:val="both"/>
        <w:rPr>
          <w:sz w:val="28"/>
          <w:szCs w:val="28"/>
        </w:rPr>
      </w:pPr>
      <w:r w:rsidRPr="00C40A40">
        <w:rPr>
          <w:sz w:val="28"/>
          <w:szCs w:val="28"/>
        </w:rPr>
        <w:t>3. Trường hợp tổ chức tôn giáo, tổ chức tôn giáo trực thuộc có nhu cầu sử dụng đất lớn hơn hạn mức quy định tại khoản 1 Điều này, căn cứ tình hình thực tế hoạt động của cơ sở tôn giáo đó, quỹ đất của địa phương, quy hoạch và kế hoạch sử dụng đất, quy hoạch ngành (nếu có) đã được cấp có thẩm quyền phê duyệt để giao đất nhưng diện tích đất giao sau ngày Quyết định này có hiệu lực thi hành, như sau:</w:t>
      </w:r>
    </w:p>
    <w:p w14:paraId="124EE558" w14:textId="77777777" w:rsidR="0032038C" w:rsidRPr="00C40A40" w:rsidRDefault="0032038C" w:rsidP="006D7590">
      <w:pPr>
        <w:shd w:val="clear" w:color="auto" w:fill="FFFFFF"/>
        <w:spacing w:before="40"/>
        <w:ind w:firstLine="720"/>
        <w:jc w:val="both"/>
        <w:rPr>
          <w:sz w:val="28"/>
          <w:szCs w:val="28"/>
        </w:rPr>
      </w:pPr>
      <w:r w:rsidRPr="00C40A40">
        <w:rPr>
          <w:sz w:val="28"/>
          <w:szCs w:val="28"/>
        </w:rPr>
        <w:t>a) Đối với tổ chức tôn giáo, tổ chức tôn giáo trực thuộc không được xếp hạng di tích lịch sử - văn hóa, danh lam thắng cảnh: Không vượt quá hạn mức quy định tại khoản 1 Điều này;</w:t>
      </w:r>
    </w:p>
    <w:p w14:paraId="77C108FA" w14:textId="77777777" w:rsidR="0032038C" w:rsidRPr="00C40A40" w:rsidRDefault="0032038C" w:rsidP="006D7590">
      <w:pPr>
        <w:shd w:val="clear" w:color="auto" w:fill="FFFFFF"/>
        <w:spacing w:before="40"/>
        <w:ind w:firstLine="720"/>
        <w:jc w:val="both"/>
        <w:rPr>
          <w:sz w:val="28"/>
          <w:szCs w:val="28"/>
        </w:rPr>
      </w:pPr>
      <w:r w:rsidRPr="00C40A40">
        <w:rPr>
          <w:sz w:val="28"/>
          <w:szCs w:val="28"/>
        </w:rPr>
        <w:t xml:space="preserve">b) Đối với </w:t>
      </w:r>
      <w:bookmarkStart w:id="4" w:name="_Hlk216963664"/>
      <w:r w:rsidRPr="00C40A40">
        <w:rPr>
          <w:sz w:val="28"/>
          <w:szCs w:val="28"/>
        </w:rPr>
        <w:t>tổ chức tôn giáo, tổ chức tôn giáo trực thuộc được xếp hạng di tích lịch sử - văn hóa, danh lam thắng cảnh</w:t>
      </w:r>
      <w:bookmarkEnd w:id="4"/>
      <w:r w:rsidRPr="00C40A40">
        <w:rPr>
          <w:sz w:val="28"/>
          <w:szCs w:val="28"/>
        </w:rPr>
        <w:t>: Không vượt quá 2 lần hạn mức quy định tại khoản 1 Điều này.</w:t>
      </w:r>
    </w:p>
    <w:p w14:paraId="13AA1242" w14:textId="5500257F" w:rsidR="0032038C" w:rsidRPr="00C40A40" w:rsidRDefault="001A0A96" w:rsidP="006D7590">
      <w:pPr>
        <w:shd w:val="clear" w:color="auto" w:fill="FFFFFF"/>
        <w:spacing w:before="40"/>
        <w:ind w:firstLine="720"/>
        <w:jc w:val="both"/>
        <w:rPr>
          <w:b/>
          <w:sz w:val="28"/>
          <w:szCs w:val="28"/>
        </w:rPr>
      </w:pPr>
      <w:r w:rsidRPr="00C40A40">
        <w:rPr>
          <w:b/>
          <w:bCs/>
          <w:sz w:val="28"/>
          <w:szCs w:val="28"/>
        </w:rPr>
        <w:t xml:space="preserve">Điều </w:t>
      </w:r>
      <w:r w:rsidR="00A613AF" w:rsidRPr="00C40A40">
        <w:rPr>
          <w:b/>
          <w:bCs/>
          <w:sz w:val="28"/>
          <w:szCs w:val="28"/>
        </w:rPr>
        <w:t>4</w:t>
      </w:r>
      <w:r w:rsidRPr="00C40A40">
        <w:rPr>
          <w:b/>
          <w:bCs/>
          <w:sz w:val="28"/>
          <w:szCs w:val="28"/>
        </w:rPr>
        <w:t>. </w:t>
      </w:r>
      <w:r w:rsidR="0032038C" w:rsidRPr="00C40A40">
        <w:rPr>
          <w:b/>
          <w:sz w:val="28"/>
          <w:szCs w:val="28"/>
        </w:rPr>
        <w:t>Hiệu lực thi hành</w:t>
      </w:r>
    </w:p>
    <w:p w14:paraId="7E8B37DA" w14:textId="1FF2583B" w:rsidR="0032038C" w:rsidRPr="00C40A40" w:rsidRDefault="0032038C" w:rsidP="006D7590">
      <w:pPr>
        <w:shd w:val="clear" w:color="auto" w:fill="FFFFFF"/>
        <w:spacing w:before="40"/>
        <w:ind w:firstLine="720"/>
        <w:jc w:val="both"/>
        <w:rPr>
          <w:sz w:val="28"/>
          <w:szCs w:val="28"/>
          <w:lang w:val="vi-VN"/>
        </w:rPr>
      </w:pPr>
      <w:r w:rsidRPr="00C40A40">
        <w:rPr>
          <w:sz w:val="28"/>
          <w:szCs w:val="28"/>
        </w:rPr>
        <w:t>Quyết đ</w:t>
      </w:r>
      <w:r w:rsidR="002132E9">
        <w:rPr>
          <w:sz w:val="28"/>
          <w:szCs w:val="28"/>
        </w:rPr>
        <w:t xml:space="preserve">ịnh này có hiệu lực kể từ ngày 01 tháng 4 </w:t>
      </w:r>
      <w:bookmarkStart w:id="5" w:name="_GoBack"/>
      <w:bookmarkEnd w:id="5"/>
      <w:r w:rsidRPr="00C40A40">
        <w:rPr>
          <w:sz w:val="28"/>
          <w:szCs w:val="28"/>
        </w:rPr>
        <w:t>năm 202</w:t>
      </w:r>
      <w:r w:rsidR="00FC2791">
        <w:rPr>
          <w:sz w:val="28"/>
          <w:szCs w:val="28"/>
        </w:rPr>
        <w:t>6</w:t>
      </w:r>
      <w:r w:rsidRPr="00C40A40">
        <w:rPr>
          <w:sz w:val="28"/>
          <w:szCs w:val="28"/>
        </w:rPr>
        <w:t xml:space="preserve">. </w:t>
      </w:r>
      <w:r w:rsidRPr="00C40A40">
        <w:rPr>
          <w:sz w:val="28"/>
          <w:szCs w:val="28"/>
          <w:lang w:val="vi-VN"/>
        </w:rPr>
        <w:t xml:space="preserve">Các </w:t>
      </w:r>
      <w:r w:rsidR="001442C9" w:rsidRPr="00C40A40">
        <w:rPr>
          <w:sz w:val="28"/>
          <w:szCs w:val="28"/>
        </w:rPr>
        <w:t xml:space="preserve">Quyết định </w:t>
      </w:r>
      <w:r w:rsidRPr="00C40A40">
        <w:rPr>
          <w:sz w:val="28"/>
          <w:szCs w:val="28"/>
          <w:lang w:val="vi-VN"/>
        </w:rPr>
        <w:t>sau hết hiệu lực kể từ ngày Quyết định này có hiệu lực thi hành:</w:t>
      </w:r>
    </w:p>
    <w:p w14:paraId="3DEAAA25" w14:textId="3BB49571" w:rsidR="0032038C" w:rsidRPr="00C40A40" w:rsidRDefault="000C42D1" w:rsidP="006D7590">
      <w:pPr>
        <w:shd w:val="clear" w:color="auto" w:fill="FFFFFF"/>
        <w:spacing w:before="40"/>
        <w:ind w:firstLine="720"/>
        <w:jc w:val="both"/>
        <w:rPr>
          <w:sz w:val="28"/>
          <w:szCs w:val="28"/>
        </w:rPr>
      </w:pPr>
      <w:r w:rsidRPr="00C40A40">
        <w:rPr>
          <w:sz w:val="28"/>
          <w:szCs w:val="28"/>
        </w:rPr>
        <w:t>1.</w:t>
      </w:r>
      <w:r w:rsidR="0032038C" w:rsidRPr="00C40A40">
        <w:rPr>
          <w:sz w:val="28"/>
          <w:szCs w:val="28"/>
        </w:rPr>
        <w:t xml:space="preserve"> Quyết </w:t>
      </w:r>
      <w:r w:rsidR="00CE0BE6">
        <w:rPr>
          <w:sz w:val="28"/>
          <w:szCs w:val="28"/>
        </w:rPr>
        <w:t xml:space="preserve">định số 46/2024/QĐ-UBND ngày 14 tháng 10 năm </w:t>
      </w:r>
      <w:r w:rsidR="0032038C" w:rsidRPr="00C40A40">
        <w:rPr>
          <w:sz w:val="28"/>
          <w:szCs w:val="28"/>
        </w:rPr>
        <w:t xml:space="preserve">2024 của </w:t>
      </w:r>
      <w:r w:rsidR="008328EB">
        <w:rPr>
          <w:sz w:val="28"/>
          <w:szCs w:val="28"/>
        </w:rPr>
        <w:t>Ủy ban nhân dân t</w:t>
      </w:r>
      <w:r w:rsidR="0032038C" w:rsidRPr="00C40A40">
        <w:rPr>
          <w:sz w:val="28"/>
          <w:szCs w:val="28"/>
        </w:rPr>
        <w:t xml:space="preserve">ỉnh Tiền Giang </w:t>
      </w:r>
      <w:r w:rsidR="000637E5">
        <w:rPr>
          <w:sz w:val="28"/>
          <w:szCs w:val="28"/>
        </w:rPr>
        <w:t xml:space="preserve">ban hành </w:t>
      </w:r>
      <w:r w:rsidR="0032038C" w:rsidRPr="00C40A40">
        <w:rPr>
          <w:sz w:val="28"/>
          <w:szCs w:val="28"/>
        </w:rPr>
        <w:t>Quy định hạn mức giao đất cho tổ chức tôn giáo, tổ chức tôn giáo trực thuộc trên địa bàn tỉnh Tiền Giang</w:t>
      </w:r>
      <w:r w:rsidR="001442C9" w:rsidRPr="00C40A40">
        <w:rPr>
          <w:sz w:val="28"/>
          <w:szCs w:val="28"/>
        </w:rPr>
        <w:t>.</w:t>
      </w:r>
    </w:p>
    <w:p w14:paraId="522D6609" w14:textId="48375FCD" w:rsidR="001A0A96" w:rsidRPr="00C40A40" w:rsidRDefault="000C42D1" w:rsidP="006D7590">
      <w:pPr>
        <w:shd w:val="clear" w:color="auto" w:fill="FFFFFF"/>
        <w:spacing w:before="40"/>
        <w:ind w:firstLine="720"/>
        <w:jc w:val="both"/>
        <w:rPr>
          <w:sz w:val="28"/>
          <w:szCs w:val="28"/>
        </w:rPr>
      </w:pPr>
      <w:r w:rsidRPr="00C40A40">
        <w:rPr>
          <w:sz w:val="28"/>
          <w:szCs w:val="28"/>
        </w:rPr>
        <w:t>2.</w:t>
      </w:r>
      <w:r w:rsidR="0032038C" w:rsidRPr="00C40A40">
        <w:rPr>
          <w:sz w:val="28"/>
          <w:szCs w:val="28"/>
        </w:rPr>
        <w:t xml:space="preserve"> Quyết </w:t>
      </w:r>
      <w:r w:rsidR="00CE0BE6">
        <w:rPr>
          <w:sz w:val="28"/>
          <w:szCs w:val="28"/>
        </w:rPr>
        <w:t xml:space="preserve">định số 32/2025/QĐ-UBND ngày 09 tháng 6 năm </w:t>
      </w:r>
      <w:r w:rsidR="0032038C" w:rsidRPr="00C40A40">
        <w:rPr>
          <w:sz w:val="28"/>
          <w:szCs w:val="28"/>
        </w:rPr>
        <w:t xml:space="preserve">2025 của </w:t>
      </w:r>
      <w:r w:rsidR="00EE00A0">
        <w:rPr>
          <w:sz w:val="28"/>
          <w:szCs w:val="28"/>
        </w:rPr>
        <w:t>Ủy</w:t>
      </w:r>
      <w:r w:rsidR="00F41D22">
        <w:rPr>
          <w:sz w:val="28"/>
          <w:szCs w:val="28"/>
        </w:rPr>
        <w:t xml:space="preserve"> ban nhân dân</w:t>
      </w:r>
      <w:r w:rsidR="0032038C" w:rsidRPr="00C40A40">
        <w:rPr>
          <w:sz w:val="28"/>
          <w:szCs w:val="28"/>
        </w:rPr>
        <w:t xml:space="preserve"> tỉnh Đồng Tháp ban hành Quy định hạn mức giao đất cho tổ chức tôn giáo, tổ chức tôn giáo trực thuộc trên địa bàn tỉnh Đồng Tháp</w:t>
      </w:r>
      <w:r w:rsidR="001442C9" w:rsidRPr="00C40A40">
        <w:rPr>
          <w:sz w:val="28"/>
          <w:szCs w:val="28"/>
        </w:rPr>
        <w:t>.</w:t>
      </w:r>
    </w:p>
    <w:bookmarkEnd w:id="3"/>
    <w:p w14:paraId="4EAC4B14" w14:textId="7F748DF9" w:rsidR="0032038C" w:rsidRPr="00C40A40" w:rsidRDefault="0032038C" w:rsidP="006D7590">
      <w:pPr>
        <w:spacing w:before="40"/>
        <w:ind w:firstLine="709"/>
        <w:jc w:val="both"/>
        <w:rPr>
          <w:b/>
          <w:sz w:val="28"/>
          <w:szCs w:val="28"/>
          <w:lang w:val="vi-VN"/>
        </w:rPr>
      </w:pPr>
      <w:r w:rsidRPr="00C40A40">
        <w:rPr>
          <w:b/>
          <w:sz w:val="28"/>
          <w:szCs w:val="28"/>
          <w:lang w:val="vi-VN"/>
        </w:rPr>
        <w:t xml:space="preserve">Điều </w:t>
      </w:r>
      <w:r w:rsidRPr="00C40A40">
        <w:rPr>
          <w:b/>
          <w:sz w:val="28"/>
          <w:szCs w:val="28"/>
        </w:rPr>
        <w:t>5</w:t>
      </w:r>
      <w:r w:rsidRPr="00C40A40">
        <w:rPr>
          <w:b/>
          <w:sz w:val="28"/>
          <w:szCs w:val="28"/>
          <w:lang w:val="vi-VN"/>
        </w:rPr>
        <w:t>. Tổ chức thực hiện</w:t>
      </w:r>
    </w:p>
    <w:p w14:paraId="387DB6B5" w14:textId="7EC56EF2" w:rsidR="00BA26CB" w:rsidRPr="00C40A40" w:rsidRDefault="00385BB6" w:rsidP="006D7590">
      <w:pPr>
        <w:pBdr>
          <w:top w:val="nil"/>
          <w:left w:val="nil"/>
          <w:bottom w:val="nil"/>
          <w:right w:val="nil"/>
          <w:between w:val="nil"/>
        </w:pBdr>
        <w:spacing w:before="40"/>
        <w:ind w:firstLine="709"/>
        <w:jc w:val="both"/>
        <w:rPr>
          <w:sz w:val="28"/>
          <w:szCs w:val="28"/>
        </w:rPr>
      </w:pPr>
      <w:r w:rsidRPr="00C40A40">
        <w:rPr>
          <w:sz w:val="28"/>
          <w:szCs w:val="28"/>
        </w:rPr>
        <w:t>Chánh Văn phòng Ủy ban nhân dân tỉnh; Thủ trưởng các sở, ngành tỉnh; Chủ tịch</w:t>
      </w:r>
      <w:r w:rsidR="00763B11" w:rsidRPr="00C40A40">
        <w:rPr>
          <w:sz w:val="28"/>
          <w:szCs w:val="28"/>
        </w:rPr>
        <w:t xml:space="preserve"> Ủy ban nhân dân các xã, phường</w:t>
      </w:r>
      <w:r w:rsidR="0022158C" w:rsidRPr="00C40A40">
        <w:rPr>
          <w:sz w:val="28"/>
          <w:szCs w:val="28"/>
        </w:rPr>
        <w:t xml:space="preserve"> và các cơ quan, </w:t>
      </w:r>
      <w:r w:rsidRPr="00C40A40">
        <w:rPr>
          <w:sz w:val="28"/>
          <w:szCs w:val="28"/>
        </w:rPr>
        <w:t>tổ chức, cá nhân có liên quan chịu trách nhiệm thi hành Quyết định này./.</w:t>
      </w:r>
    </w:p>
    <w:tbl>
      <w:tblPr>
        <w:tblW w:w="10314" w:type="dxa"/>
        <w:tblCellSpacing w:w="0" w:type="dxa"/>
        <w:tblCellMar>
          <w:left w:w="0" w:type="dxa"/>
          <w:right w:w="0" w:type="dxa"/>
        </w:tblCellMar>
        <w:tblLook w:val="0000" w:firstRow="0" w:lastRow="0" w:firstColumn="0" w:lastColumn="0" w:noHBand="0" w:noVBand="0"/>
      </w:tblPr>
      <w:tblGrid>
        <w:gridCol w:w="4928"/>
        <w:gridCol w:w="5386"/>
      </w:tblGrid>
      <w:tr w:rsidR="001E259A" w:rsidRPr="00C40A40" w14:paraId="4BCFC61C" w14:textId="77777777" w:rsidTr="0060375A">
        <w:trPr>
          <w:trHeight w:val="3058"/>
          <w:tblCellSpacing w:w="0" w:type="dxa"/>
        </w:trPr>
        <w:tc>
          <w:tcPr>
            <w:tcW w:w="4928" w:type="dxa"/>
            <w:tcMar>
              <w:top w:w="0" w:type="dxa"/>
              <w:left w:w="108" w:type="dxa"/>
              <w:bottom w:w="0" w:type="dxa"/>
              <w:right w:w="108" w:type="dxa"/>
            </w:tcMar>
          </w:tcPr>
          <w:p w14:paraId="410A24DE" w14:textId="3340D144" w:rsidR="000637E5" w:rsidRPr="000637E5" w:rsidRDefault="001E259A" w:rsidP="000637E5">
            <w:pPr>
              <w:rPr>
                <w:sz w:val="22"/>
                <w:lang w:val="vi-VN"/>
              </w:rPr>
            </w:pPr>
            <w:r w:rsidRPr="00C40A40">
              <w:rPr>
                <w:sz w:val="28"/>
                <w:szCs w:val="28"/>
              </w:rPr>
              <w:br w:type="page"/>
            </w:r>
            <w:r w:rsidRPr="00C40A40">
              <w:rPr>
                <w:b/>
                <w:bCs/>
                <w:i/>
                <w:iCs/>
                <w:lang w:val="vi-VN"/>
              </w:rPr>
              <w:t>Nơi nhận:</w:t>
            </w:r>
            <w:r w:rsidRPr="00C40A40">
              <w:rPr>
                <w:b/>
                <w:bCs/>
                <w:i/>
                <w:iCs/>
                <w:sz w:val="22"/>
                <w:szCs w:val="22"/>
                <w:lang w:val="vi-VN"/>
              </w:rPr>
              <w:br/>
            </w:r>
            <w:r w:rsidR="000637E5" w:rsidRPr="000637E5">
              <w:rPr>
                <w:sz w:val="22"/>
                <w:lang w:val="vi-VN"/>
              </w:rPr>
              <w:t xml:space="preserve">- Như Điều </w:t>
            </w:r>
            <w:r w:rsidR="000637E5">
              <w:rPr>
                <w:sz w:val="22"/>
              </w:rPr>
              <w:t>5</w:t>
            </w:r>
            <w:r w:rsidR="000637E5" w:rsidRPr="000637E5">
              <w:rPr>
                <w:sz w:val="22"/>
                <w:lang w:val="vi-VN"/>
              </w:rPr>
              <w:t>;</w:t>
            </w:r>
            <w:r w:rsidR="000637E5" w:rsidRPr="000637E5">
              <w:rPr>
                <w:sz w:val="22"/>
                <w:lang w:val="vi-VN"/>
              </w:rPr>
              <w:br/>
              <w:t xml:space="preserve">- Các Bộ: Nông nghiệp và Môi trường, </w:t>
            </w:r>
          </w:p>
          <w:p w14:paraId="3D352F44" w14:textId="77777777" w:rsidR="000637E5" w:rsidRPr="000637E5" w:rsidRDefault="000637E5" w:rsidP="000637E5">
            <w:pPr>
              <w:rPr>
                <w:sz w:val="22"/>
                <w:lang w:val="vi-VN"/>
              </w:rPr>
            </w:pPr>
            <w:r w:rsidRPr="000637E5">
              <w:rPr>
                <w:sz w:val="22"/>
                <w:lang w:val="vi-VN"/>
              </w:rPr>
              <w:t xml:space="preserve">  Tư pháp, Tài chính;</w:t>
            </w:r>
          </w:p>
          <w:p w14:paraId="3C631CA5" w14:textId="65769DDF" w:rsidR="000637E5" w:rsidRPr="000637E5" w:rsidRDefault="000637E5" w:rsidP="000637E5">
            <w:pPr>
              <w:rPr>
                <w:sz w:val="22"/>
                <w:lang w:val="vi-VN"/>
              </w:rPr>
            </w:pPr>
            <w:r w:rsidRPr="000637E5">
              <w:rPr>
                <w:sz w:val="22"/>
                <w:lang w:val="vi-VN"/>
              </w:rPr>
              <w:t xml:space="preserve">- Cục Kiểm tra văn bản và </w:t>
            </w:r>
            <w:r w:rsidR="0091076B">
              <w:rPr>
                <w:sz w:val="22"/>
              </w:rPr>
              <w:t>Tổ chức thi hành pháp luật</w:t>
            </w:r>
            <w:r w:rsidRPr="000637E5">
              <w:rPr>
                <w:sz w:val="22"/>
                <w:lang w:val="vi-VN"/>
              </w:rPr>
              <w:t xml:space="preserve"> - Bộ Tư pháp;</w:t>
            </w:r>
            <w:r w:rsidRPr="000637E5">
              <w:rPr>
                <w:sz w:val="22"/>
                <w:lang w:val="vi-VN"/>
              </w:rPr>
              <w:br/>
              <w:t>- Thường trực Tỉnh ủy;</w:t>
            </w:r>
            <w:r w:rsidRPr="000637E5">
              <w:rPr>
                <w:sz w:val="22"/>
                <w:lang w:val="vi-VN"/>
              </w:rPr>
              <w:br/>
              <w:t>- Thường trực HĐND tỉnh;</w:t>
            </w:r>
          </w:p>
          <w:p w14:paraId="414EB0B8" w14:textId="77777777" w:rsidR="000637E5" w:rsidRPr="000637E5" w:rsidRDefault="000637E5" w:rsidP="000637E5">
            <w:pPr>
              <w:rPr>
                <w:sz w:val="22"/>
                <w:lang w:val="vi-VN"/>
              </w:rPr>
            </w:pPr>
            <w:r w:rsidRPr="000637E5">
              <w:rPr>
                <w:sz w:val="22"/>
                <w:lang w:val="vi-VN"/>
              </w:rPr>
              <w:t>- Các Ban HĐND tỉnh;</w:t>
            </w:r>
          </w:p>
          <w:p w14:paraId="02DE6754" w14:textId="77777777" w:rsidR="000637E5" w:rsidRPr="000637E5" w:rsidRDefault="000637E5" w:rsidP="000637E5">
            <w:pPr>
              <w:rPr>
                <w:sz w:val="22"/>
                <w:lang w:val="vi-VN"/>
              </w:rPr>
            </w:pPr>
            <w:r w:rsidRPr="000637E5">
              <w:rPr>
                <w:sz w:val="22"/>
                <w:lang w:val="vi-VN"/>
              </w:rPr>
              <w:t>- Ủy ban MTTQVN tỉnh;</w:t>
            </w:r>
          </w:p>
          <w:p w14:paraId="292EA4E2" w14:textId="77777777" w:rsidR="000637E5" w:rsidRPr="000637E5" w:rsidRDefault="000637E5" w:rsidP="000637E5">
            <w:pPr>
              <w:rPr>
                <w:sz w:val="22"/>
                <w:lang w:val="vi-VN"/>
              </w:rPr>
            </w:pPr>
            <w:r w:rsidRPr="000637E5">
              <w:rPr>
                <w:sz w:val="22"/>
                <w:lang w:val="vi-VN"/>
              </w:rPr>
              <w:t>- CT, các PCT UBND tỉnh;</w:t>
            </w:r>
            <w:r w:rsidRPr="000637E5">
              <w:rPr>
                <w:sz w:val="22"/>
                <w:lang w:val="vi-VN"/>
              </w:rPr>
              <w:br/>
              <w:t>- Đoàn ĐBQH tỉnh;</w:t>
            </w:r>
          </w:p>
          <w:p w14:paraId="7D7841C0" w14:textId="77777777" w:rsidR="000637E5" w:rsidRPr="000637E5" w:rsidRDefault="000637E5" w:rsidP="000637E5">
            <w:pPr>
              <w:rPr>
                <w:sz w:val="22"/>
                <w:lang w:val="vi-VN"/>
              </w:rPr>
            </w:pPr>
            <w:r w:rsidRPr="000637E5">
              <w:rPr>
                <w:sz w:val="22"/>
                <w:lang w:val="vi-VN"/>
              </w:rPr>
              <w:t xml:space="preserve">- Báo và Đài PT&amp;TH tỉnh; </w:t>
            </w:r>
          </w:p>
          <w:p w14:paraId="097F56D1" w14:textId="77777777" w:rsidR="000637E5" w:rsidRPr="000637E5" w:rsidRDefault="000637E5" w:rsidP="000637E5">
            <w:pPr>
              <w:rPr>
                <w:sz w:val="22"/>
                <w:lang w:val="vi-VN"/>
              </w:rPr>
            </w:pPr>
            <w:r w:rsidRPr="000637E5">
              <w:rPr>
                <w:sz w:val="22"/>
                <w:lang w:val="vi-VN"/>
              </w:rPr>
              <w:t>- Trung tâm lưu trữ - Sở Nội vụ;</w:t>
            </w:r>
            <w:r w:rsidRPr="000637E5">
              <w:rPr>
                <w:sz w:val="22"/>
                <w:lang w:val="vi-VN"/>
              </w:rPr>
              <w:br/>
              <w:t>- Cổng thông tin điện tử tỉnh;</w:t>
            </w:r>
            <w:r w:rsidRPr="000637E5">
              <w:rPr>
                <w:sz w:val="22"/>
                <w:lang w:val="vi-VN"/>
              </w:rPr>
              <w:br/>
              <w:t>- Công báo tỉnh;</w:t>
            </w:r>
          </w:p>
          <w:p w14:paraId="75325156" w14:textId="77777777" w:rsidR="000637E5" w:rsidRPr="000637E5" w:rsidRDefault="000637E5" w:rsidP="000637E5">
            <w:pPr>
              <w:rPr>
                <w:sz w:val="22"/>
                <w:lang w:val="vi-VN"/>
              </w:rPr>
            </w:pPr>
            <w:r w:rsidRPr="000637E5">
              <w:rPr>
                <w:sz w:val="22"/>
                <w:lang w:val="vi-VN"/>
              </w:rPr>
              <w:t>- Sở Tư pháp để đăng tải “Cơ sở dữ liệu</w:t>
            </w:r>
          </w:p>
          <w:p w14:paraId="4BF80E6E" w14:textId="26674009" w:rsidR="001E259A" w:rsidRPr="00C40A40" w:rsidRDefault="000637E5" w:rsidP="000637E5">
            <w:pPr>
              <w:pStyle w:val="NormalWeb"/>
              <w:spacing w:before="0" w:beforeAutospacing="0" w:after="0" w:afterAutospacing="0"/>
              <w:rPr>
                <w:lang w:val="vi-VN"/>
              </w:rPr>
            </w:pPr>
            <w:r w:rsidRPr="000637E5">
              <w:rPr>
                <w:sz w:val="22"/>
                <w:lang w:val="vi-VN"/>
              </w:rPr>
              <w:t>văn bản quy phạm pháp luật tỉnh”</w:t>
            </w:r>
            <w:r w:rsidRPr="000637E5">
              <w:rPr>
                <w:sz w:val="22"/>
                <w:lang w:val="vi-VN"/>
              </w:rPr>
              <w:br/>
              <w:t>- Lưu VT, P.KT (</w:t>
            </w:r>
            <w:r w:rsidRPr="000637E5">
              <w:rPr>
                <w:sz w:val="22"/>
              </w:rPr>
              <w:t>Nhựt Tân</w:t>
            </w:r>
            <w:r w:rsidRPr="000637E5">
              <w:rPr>
                <w:sz w:val="22"/>
                <w:lang w:val="vi-VN"/>
              </w:rPr>
              <w:t>).</w:t>
            </w:r>
          </w:p>
        </w:tc>
        <w:tc>
          <w:tcPr>
            <w:tcW w:w="5386" w:type="dxa"/>
            <w:tcMar>
              <w:top w:w="0" w:type="dxa"/>
              <w:left w:w="108" w:type="dxa"/>
              <w:bottom w:w="0" w:type="dxa"/>
              <w:right w:w="108" w:type="dxa"/>
            </w:tcMar>
          </w:tcPr>
          <w:p w14:paraId="064E69C8" w14:textId="3564BF8D" w:rsidR="001E259A" w:rsidRDefault="001E259A" w:rsidP="0060375A">
            <w:pPr>
              <w:pStyle w:val="NormalWeb"/>
              <w:spacing w:before="0" w:beforeAutospacing="0" w:after="0" w:afterAutospacing="0"/>
              <w:jc w:val="center"/>
              <w:rPr>
                <w:b/>
                <w:sz w:val="26"/>
                <w:szCs w:val="26"/>
              </w:rPr>
            </w:pPr>
            <w:r w:rsidRPr="00C40A40">
              <w:rPr>
                <w:b/>
                <w:bCs/>
                <w:sz w:val="26"/>
                <w:szCs w:val="26"/>
                <w:lang w:val="vi-VN"/>
              </w:rPr>
              <w:t>TM. ỦY BAN NHÂN DÂN</w:t>
            </w:r>
            <w:r w:rsidRPr="00C40A40">
              <w:rPr>
                <w:b/>
                <w:sz w:val="26"/>
                <w:szCs w:val="26"/>
                <w:lang w:val="vi-VN"/>
              </w:rPr>
              <w:br/>
            </w:r>
            <w:r w:rsidR="00355986">
              <w:rPr>
                <w:b/>
                <w:sz w:val="26"/>
                <w:szCs w:val="26"/>
              </w:rPr>
              <w:t>KT. CHỦ TỊCH</w:t>
            </w:r>
          </w:p>
          <w:p w14:paraId="751565DA" w14:textId="4D0F7013" w:rsidR="00355986" w:rsidRDefault="00355986" w:rsidP="0060375A">
            <w:pPr>
              <w:pStyle w:val="NormalWeb"/>
              <w:spacing w:before="0" w:beforeAutospacing="0" w:after="0" w:afterAutospacing="0"/>
              <w:jc w:val="center"/>
              <w:rPr>
                <w:b/>
                <w:sz w:val="26"/>
                <w:szCs w:val="26"/>
              </w:rPr>
            </w:pPr>
            <w:r>
              <w:rPr>
                <w:b/>
                <w:sz w:val="26"/>
                <w:szCs w:val="26"/>
              </w:rPr>
              <w:t>PHÓ CHỦ TỊCH</w:t>
            </w:r>
          </w:p>
          <w:p w14:paraId="644B63F0" w14:textId="570856F8" w:rsidR="00355986" w:rsidRDefault="00355986" w:rsidP="0060375A">
            <w:pPr>
              <w:pStyle w:val="NormalWeb"/>
              <w:spacing w:before="0" w:beforeAutospacing="0" w:after="0" w:afterAutospacing="0"/>
              <w:jc w:val="center"/>
              <w:rPr>
                <w:b/>
                <w:sz w:val="26"/>
                <w:szCs w:val="26"/>
              </w:rPr>
            </w:pPr>
          </w:p>
          <w:p w14:paraId="75FD4587" w14:textId="0994A4DC" w:rsidR="00355986" w:rsidRDefault="00355986" w:rsidP="0060375A">
            <w:pPr>
              <w:pStyle w:val="NormalWeb"/>
              <w:spacing w:before="0" w:beforeAutospacing="0" w:after="0" w:afterAutospacing="0"/>
              <w:jc w:val="center"/>
              <w:rPr>
                <w:b/>
                <w:sz w:val="26"/>
                <w:szCs w:val="26"/>
              </w:rPr>
            </w:pPr>
          </w:p>
          <w:p w14:paraId="26852F11" w14:textId="6A028D2B" w:rsidR="00355986" w:rsidRDefault="00355986" w:rsidP="0060375A">
            <w:pPr>
              <w:pStyle w:val="NormalWeb"/>
              <w:spacing w:before="0" w:beforeAutospacing="0" w:after="0" w:afterAutospacing="0"/>
              <w:jc w:val="center"/>
              <w:rPr>
                <w:b/>
                <w:sz w:val="26"/>
                <w:szCs w:val="26"/>
              </w:rPr>
            </w:pPr>
          </w:p>
          <w:p w14:paraId="7EEE94DE" w14:textId="77777777" w:rsidR="00111384" w:rsidRDefault="00111384" w:rsidP="0060375A">
            <w:pPr>
              <w:pStyle w:val="NormalWeb"/>
              <w:spacing w:before="0" w:beforeAutospacing="0" w:after="0" w:afterAutospacing="0"/>
              <w:jc w:val="center"/>
              <w:rPr>
                <w:b/>
                <w:sz w:val="26"/>
                <w:szCs w:val="26"/>
              </w:rPr>
            </w:pPr>
          </w:p>
          <w:p w14:paraId="514E5255" w14:textId="507C7153" w:rsidR="00355986" w:rsidRDefault="00355986" w:rsidP="0060375A">
            <w:pPr>
              <w:pStyle w:val="NormalWeb"/>
              <w:spacing w:before="0" w:beforeAutospacing="0" w:after="0" w:afterAutospacing="0"/>
              <w:jc w:val="center"/>
              <w:rPr>
                <w:b/>
                <w:sz w:val="26"/>
                <w:szCs w:val="26"/>
              </w:rPr>
            </w:pPr>
          </w:p>
          <w:p w14:paraId="5114556B" w14:textId="2ABE6CB9" w:rsidR="00355986" w:rsidRDefault="00355986" w:rsidP="0060375A">
            <w:pPr>
              <w:pStyle w:val="NormalWeb"/>
              <w:spacing w:before="0" w:beforeAutospacing="0" w:after="0" w:afterAutospacing="0"/>
              <w:jc w:val="center"/>
              <w:rPr>
                <w:b/>
                <w:sz w:val="26"/>
                <w:szCs w:val="26"/>
              </w:rPr>
            </w:pPr>
          </w:p>
          <w:p w14:paraId="665DC65A" w14:textId="19C4F0EE" w:rsidR="00355986" w:rsidRDefault="00355986" w:rsidP="0060375A">
            <w:pPr>
              <w:pStyle w:val="NormalWeb"/>
              <w:spacing w:before="0" w:beforeAutospacing="0" w:after="0" w:afterAutospacing="0"/>
              <w:jc w:val="center"/>
              <w:rPr>
                <w:b/>
                <w:sz w:val="26"/>
                <w:szCs w:val="26"/>
              </w:rPr>
            </w:pPr>
          </w:p>
          <w:p w14:paraId="335BA8FD" w14:textId="4747CBB0" w:rsidR="00355986" w:rsidRPr="00355986" w:rsidRDefault="00355986" w:rsidP="0060375A">
            <w:pPr>
              <w:pStyle w:val="NormalWeb"/>
              <w:spacing w:before="0" w:beforeAutospacing="0" w:after="0" w:afterAutospacing="0"/>
              <w:jc w:val="center"/>
              <w:rPr>
                <w:b/>
                <w:sz w:val="28"/>
                <w:szCs w:val="28"/>
              </w:rPr>
            </w:pPr>
            <w:r w:rsidRPr="00355986">
              <w:rPr>
                <w:b/>
                <w:sz w:val="28"/>
                <w:szCs w:val="28"/>
              </w:rPr>
              <w:t>Nguyễn Thành Diệu</w:t>
            </w:r>
          </w:p>
          <w:p w14:paraId="7C835EC8" w14:textId="77777777" w:rsidR="001E259A" w:rsidRPr="00C40A40" w:rsidRDefault="001E259A" w:rsidP="0060375A">
            <w:pPr>
              <w:pStyle w:val="NormalWeb"/>
              <w:spacing w:before="0" w:beforeAutospacing="0" w:after="0" w:afterAutospacing="0"/>
              <w:jc w:val="center"/>
              <w:rPr>
                <w:b/>
                <w:sz w:val="26"/>
                <w:szCs w:val="26"/>
              </w:rPr>
            </w:pPr>
          </w:p>
          <w:p w14:paraId="56D80921" w14:textId="77777777" w:rsidR="001E259A" w:rsidRPr="00C40A40" w:rsidRDefault="001E259A" w:rsidP="0060375A">
            <w:pPr>
              <w:pStyle w:val="NormalWeb"/>
              <w:spacing w:before="0" w:beforeAutospacing="0" w:after="0" w:afterAutospacing="0"/>
              <w:jc w:val="center"/>
              <w:rPr>
                <w:b/>
                <w:sz w:val="26"/>
                <w:szCs w:val="26"/>
              </w:rPr>
            </w:pPr>
          </w:p>
          <w:p w14:paraId="38E3152D" w14:textId="77777777" w:rsidR="001E259A" w:rsidRPr="00C40A40" w:rsidRDefault="001E259A" w:rsidP="0060375A">
            <w:pPr>
              <w:pStyle w:val="NormalWeb"/>
              <w:spacing w:before="0" w:beforeAutospacing="0" w:after="0" w:afterAutospacing="0"/>
              <w:jc w:val="center"/>
              <w:rPr>
                <w:b/>
                <w:sz w:val="26"/>
                <w:szCs w:val="26"/>
              </w:rPr>
            </w:pPr>
          </w:p>
          <w:p w14:paraId="7AB01F2F" w14:textId="77777777" w:rsidR="001E259A" w:rsidRPr="00C40A40" w:rsidRDefault="001E259A" w:rsidP="0060375A">
            <w:pPr>
              <w:pStyle w:val="NormalWeb"/>
              <w:spacing w:before="0" w:beforeAutospacing="0" w:after="0" w:afterAutospacing="0"/>
              <w:jc w:val="center"/>
              <w:rPr>
                <w:b/>
                <w:sz w:val="26"/>
                <w:szCs w:val="26"/>
              </w:rPr>
            </w:pPr>
          </w:p>
          <w:p w14:paraId="51A944FC" w14:textId="77777777" w:rsidR="001E259A" w:rsidRPr="00C40A40" w:rsidRDefault="001E259A" w:rsidP="0060375A">
            <w:pPr>
              <w:pStyle w:val="NormalWeb"/>
              <w:spacing w:before="0" w:beforeAutospacing="0" w:after="0" w:afterAutospacing="0"/>
              <w:jc w:val="center"/>
              <w:rPr>
                <w:b/>
                <w:sz w:val="26"/>
                <w:szCs w:val="26"/>
              </w:rPr>
            </w:pPr>
          </w:p>
          <w:p w14:paraId="65C85B93" w14:textId="77777777" w:rsidR="001E259A" w:rsidRPr="00C40A40" w:rsidRDefault="001E259A" w:rsidP="0060375A">
            <w:pPr>
              <w:pStyle w:val="NormalWeb"/>
              <w:spacing w:before="0" w:beforeAutospacing="0" w:after="0" w:afterAutospacing="0"/>
              <w:jc w:val="center"/>
              <w:rPr>
                <w:b/>
                <w:sz w:val="26"/>
                <w:szCs w:val="26"/>
              </w:rPr>
            </w:pPr>
          </w:p>
          <w:p w14:paraId="526E030C" w14:textId="0C036420" w:rsidR="001E259A" w:rsidRPr="00C40A40" w:rsidRDefault="001E259A" w:rsidP="0060375A">
            <w:pPr>
              <w:pStyle w:val="NormalWeb"/>
              <w:spacing w:before="0" w:beforeAutospacing="0" w:after="0" w:afterAutospacing="0"/>
              <w:jc w:val="center"/>
              <w:rPr>
                <w:sz w:val="28"/>
                <w:szCs w:val="28"/>
              </w:rPr>
            </w:pPr>
          </w:p>
          <w:p w14:paraId="6177CBBC" w14:textId="77777777" w:rsidR="001E259A" w:rsidRPr="00C40A40" w:rsidRDefault="001E259A" w:rsidP="0060375A">
            <w:pPr>
              <w:pStyle w:val="NormalWeb"/>
              <w:spacing w:before="120" w:beforeAutospacing="0"/>
              <w:jc w:val="center"/>
              <w:rPr>
                <w:b/>
                <w:sz w:val="28"/>
                <w:szCs w:val="28"/>
              </w:rPr>
            </w:pPr>
          </w:p>
        </w:tc>
      </w:tr>
    </w:tbl>
    <w:p w14:paraId="680CC858" w14:textId="77777777" w:rsidR="00BA26CB" w:rsidRPr="00C40A40" w:rsidRDefault="00BA26CB" w:rsidP="00385BB6">
      <w:pPr>
        <w:pBdr>
          <w:top w:val="nil"/>
          <w:left w:val="nil"/>
          <w:bottom w:val="nil"/>
          <w:right w:val="nil"/>
          <w:between w:val="nil"/>
        </w:pBdr>
        <w:spacing w:before="120"/>
        <w:ind w:firstLine="567"/>
        <w:jc w:val="both"/>
        <w:rPr>
          <w:sz w:val="28"/>
          <w:szCs w:val="28"/>
        </w:rPr>
      </w:pPr>
    </w:p>
    <w:sectPr w:rsidR="00BA26CB" w:rsidRPr="00C40A40" w:rsidSect="00B13B55">
      <w:headerReference w:type="even" r:id="rId9"/>
      <w:headerReference w:type="default" r:id="rId10"/>
      <w:footerReference w:type="even" r:id="rId11"/>
      <w:pgSz w:w="11907" w:h="16840"/>
      <w:pgMar w:top="1134" w:right="1134" w:bottom="1134" w:left="1701" w:header="720" w:footer="72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CC5461" w16cex:dateUtc="2025-12-17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AECAE5" w16cid:durableId="3DCC546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DDC80" w14:textId="77777777" w:rsidR="005A0FDF" w:rsidRDefault="005A0FDF">
      <w:r>
        <w:separator/>
      </w:r>
    </w:p>
  </w:endnote>
  <w:endnote w:type="continuationSeparator" w:id="0">
    <w:p w14:paraId="3CC9D764" w14:textId="77777777" w:rsidR="005A0FDF" w:rsidRDefault="005A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E841" w14:textId="77777777" w:rsidR="006977C5" w:rsidRDefault="004F6BA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3E63EAD8" w14:textId="77777777" w:rsidR="006977C5" w:rsidRDefault="006977C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59940" w14:textId="77777777" w:rsidR="005A0FDF" w:rsidRDefault="005A0FDF">
      <w:r>
        <w:separator/>
      </w:r>
    </w:p>
  </w:footnote>
  <w:footnote w:type="continuationSeparator" w:id="0">
    <w:p w14:paraId="599D7E63" w14:textId="77777777" w:rsidR="005A0FDF" w:rsidRDefault="005A0F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35D29" w14:textId="77777777" w:rsidR="006977C5" w:rsidRDefault="004F6BA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2409C377" w14:textId="77777777" w:rsidR="006977C5" w:rsidRDefault="006977C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F26B6" w14:textId="74A61CB2" w:rsidR="006977C5" w:rsidRDefault="004F6BAF" w:rsidP="007C342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2132E9">
      <w:rPr>
        <w:noProof/>
        <w:color w:val="000000"/>
      </w:rPr>
      <w:t>3</w:t>
    </w:r>
    <w:r>
      <w:rPr>
        <w:color w:val="00000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B3"/>
    <w:multiLevelType w:val="hybridMultilevel"/>
    <w:tmpl w:val="F86AB784"/>
    <w:lvl w:ilvl="0" w:tplc="9F54E8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7C5"/>
    <w:rsid w:val="00000A92"/>
    <w:rsid w:val="00001F75"/>
    <w:rsid w:val="00004158"/>
    <w:rsid w:val="0000702D"/>
    <w:rsid w:val="000163DD"/>
    <w:rsid w:val="000167ED"/>
    <w:rsid w:val="00017906"/>
    <w:rsid w:val="00022FF2"/>
    <w:rsid w:val="00026AA4"/>
    <w:rsid w:val="00027580"/>
    <w:rsid w:val="000324A3"/>
    <w:rsid w:val="0003648A"/>
    <w:rsid w:val="00045672"/>
    <w:rsid w:val="0004718F"/>
    <w:rsid w:val="00047880"/>
    <w:rsid w:val="00050683"/>
    <w:rsid w:val="000512C3"/>
    <w:rsid w:val="000573D8"/>
    <w:rsid w:val="000637E5"/>
    <w:rsid w:val="00075B30"/>
    <w:rsid w:val="00076BC7"/>
    <w:rsid w:val="00077C07"/>
    <w:rsid w:val="000814ED"/>
    <w:rsid w:val="000830BB"/>
    <w:rsid w:val="00091134"/>
    <w:rsid w:val="000A2BED"/>
    <w:rsid w:val="000A3C42"/>
    <w:rsid w:val="000A7972"/>
    <w:rsid w:val="000B58EF"/>
    <w:rsid w:val="000C42D1"/>
    <w:rsid w:val="000C6DC4"/>
    <w:rsid w:val="000D001F"/>
    <w:rsid w:val="000D73B6"/>
    <w:rsid w:val="000E1EF3"/>
    <w:rsid w:val="000E315B"/>
    <w:rsid w:val="000E48CA"/>
    <w:rsid w:val="000F139C"/>
    <w:rsid w:val="000F5D7B"/>
    <w:rsid w:val="001028EE"/>
    <w:rsid w:val="001067B2"/>
    <w:rsid w:val="00111384"/>
    <w:rsid w:val="00111386"/>
    <w:rsid w:val="00117BF5"/>
    <w:rsid w:val="00121801"/>
    <w:rsid w:val="0012675D"/>
    <w:rsid w:val="00133815"/>
    <w:rsid w:val="00136544"/>
    <w:rsid w:val="00142020"/>
    <w:rsid w:val="00142D49"/>
    <w:rsid w:val="001442C9"/>
    <w:rsid w:val="00146814"/>
    <w:rsid w:val="001527F3"/>
    <w:rsid w:val="00152F84"/>
    <w:rsid w:val="001708D8"/>
    <w:rsid w:val="00172965"/>
    <w:rsid w:val="001733FF"/>
    <w:rsid w:val="001836B7"/>
    <w:rsid w:val="001849F5"/>
    <w:rsid w:val="00186F47"/>
    <w:rsid w:val="00187C98"/>
    <w:rsid w:val="001A0A96"/>
    <w:rsid w:val="001A166D"/>
    <w:rsid w:val="001A22DA"/>
    <w:rsid w:val="001D0BA4"/>
    <w:rsid w:val="001D2588"/>
    <w:rsid w:val="001D3BF2"/>
    <w:rsid w:val="001D697C"/>
    <w:rsid w:val="001E259A"/>
    <w:rsid w:val="001E3C31"/>
    <w:rsid w:val="00202F78"/>
    <w:rsid w:val="002132E9"/>
    <w:rsid w:val="00214271"/>
    <w:rsid w:val="0022158C"/>
    <w:rsid w:val="002242F9"/>
    <w:rsid w:val="00225BB0"/>
    <w:rsid w:val="00227781"/>
    <w:rsid w:val="00232FEE"/>
    <w:rsid w:val="002336E0"/>
    <w:rsid w:val="0023610F"/>
    <w:rsid w:val="002442C3"/>
    <w:rsid w:val="002507BF"/>
    <w:rsid w:val="002531D1"/>
    <w:rsid w:val="0025573D"/>
    <w:rsid w:val="002565CC"/>
    <w:rsid w:val="00265BE3"/>
    <w:rsid w:val="002662F4"/>
    <w:rsid w:val="00267BD4"/>
    <w:rsid w:val="0028348C"/>
    <w:rsid w:val="00285FD9"/>
    <w:rsid w:val="00291390"/>
    <w:rsid w:val="00291735"/>
    <w:rsid w:val="00291CF4"/>
    <w:rsid w:val="0029715F"/>
    <w:rsid w:val="002A05B8"/>
    <w:rsid w:val="002A330F"/>
    <w:rsid w:val="002A3D91"/>
    <w:rsid w:val="002B3EC5"/>
    <w:rsid w:val="002B4388"/>
    <w:rsid w:val="002C2BB3"/>
    <w:rsid w:val="002C7447"/>
    <w:rsid w:val="002D6D9A"/>
    <w:rsid w:val="002E7777"/>
    <w:rsid w:val="00313F50"/>
    <w:rsid w:val="00317EAB"/>
    <w:rsid w:val="0032038C"/>
    <w:rsid w:val="00326511"/>
    <w:rsid w:val="00331110"/>
    <w:rsid w:val="00333E1F"/>
    <w:rsid w:val="00334996"/>
    <w:rsid w:val="0034397F"/>
    <w:rsid w:val="003502D7"/>
    <w:rsid w:val="00353D1C"/>
    <w:rsid w:val="0035466D"/>
    <w:rsid w:val="00354A82"/>
    <w:rsid w:val="00355986"/>
    <w:rsid w:val="003562D2"/>
    <w:rsid w:val="003579A4"/>
    <w:rsid w:val="00381F5B"/>
    <w:rsid w:val="00385BB6"/>
    <w:rsid w:val="00387514"/>
    <w:rsid w:val="00395A2B"/>
    <w:rsid w:val="003B25D0"/>
    <w:rsid w:val="003B4CBF"/>
    <w:rsid w:val="003C0994"/>
    <w:rsid w:val="003C3183"/>
    <w:rsid w:val="003C6A6D"/>
    <w:rsid w:val="003C71C9"/>
    <w:rsid w:val="003D004C"/>
    <w:rsid w:val="003E35F3"/>
    <w:rsid w:val="003E6847"/>
    <w:rsid w:val="003E7754"/>
    <w:rsid w:val="003F1D39"/>
    <w:rsid w:val="003F3CCA"/>
    <w:rsid w:val="003F66DD"/>
    <w:rsid w:val="0041157C"/>
    <w:rsid w:val="00417863"/>
    <w:rsid w:val="00421203"/>
    <w:rsid w:val="00421967"/>
    <w:rsid w:val="004225A3"/>
    <w:rsid w:val="004237F7"/>
    <w:rsid w:val="004340D9"/>
    <w:rsid w:val="00435BA2"/>
    <w:rsid w:val="00441A03"/>
    <w:rsid w:val="004505E2"/>
    <w:rsid w:val="00450F5E"/>
    <w:rsid w:val="00454FBE"/>
    <w:rsid w:val="004609C6"/>
    <w:rsid w:val="0046324A"/>
    <w:rsid w:val="00470DE9"/>
    <w:rsid w:val="00474F8C"/>
    <w:rsid w:val="004800AE"/>
    <w:rsid w:val="004A4406"/>
    <w:rsid w:val="004A4934"/>
    <w:rsid w:val="004B38B3"/>
    <w:rsid w:val="004C208D"/>
    <w:rsid w:val="004C3522"/>
    <w:rsid w:val="004D1890"/>
    <w:rsid w:val="004D2F9F"/>
    <w:rsid w:val="004E552F"/>
    <w:rsid w:val="004E61AC"/>
    <w:rsid w:val="004F6BAF"/>
    <w:rsid w:val="004F718E"/>
    <w:rsid w:val="0050622E"/>
    <w:rsid w:val="005156C1"/>
    <w:rsid w:val="005278DC"/>
    <w:rsid w:val="005432CC"/>
    <w:rsid w:val="00551A04"/>
    <w:rsid w:val="00561C3C"/>
    <w:rsid w:val="00562196"/>
    <w:rsid w:val="005630F0"/>
    <w:rsid w:val="0056564E"/>
    <w:rsid w:val="0058092C"/>
    <w:rsid w:val="00582FD0"/>
    <w:rsid w:val="0058352B"/>
    <w:rsid w:val="00585134"/>
    <w:rsid w:val="005A0FDF"/>
    <w:rsid w:val="005B03F8"/>
    <w:rsid w:val="005B12EC"/>
    <w:rsid w:val="005B2ADF"/>
    <w:rsid w:val="005B60B3"/>
    <w:rsid w:val="005C14B6"/>
    <w:rsid w:val="005C2006"/>
    <w:rsid w:val="005E7B18"/>
    <w:rsid w:val="005E7EFC"/>
    <w:rsid w:val="005F3DA2"/>
    <w:rsid w:val="005F4BBD"/>
    <w:rsid w:val="005F4F8F"/>
    <w:rsid w:val="005F7547"/>
    <w:rsid w:val="006030FC"/>
    <w:rsid w:val="006115DF"/>
    <w:rsid w:val="00616B7F"/>
    <w:rsid w:val="006231B9"/>
    <w:rsid w:val="006312BA"/>
    <w:rsid w:val="006353A5"/>
    <w:rsid w:val="00636888"/>
    <w:rsid w:val="0064305D"/>
    <w:rsid w:val="006444D7"/>
    <w:rsid w:val="006464E2"/>
    <w:rsid w:val="006742F5"/>
    <w:rsid w:val="006749DD"/>
    <w:rsid w:val="00677157"/>
    <w:rsid w:val="00677CAF"/>
    <w:rsid w:val="00680177"/>
    <w:rsid w:val="00680BF7"/>
    <w:rsid w:val="00680DD7"/>
    <w:rsid w:val="00681704"/>
    <w:rsid w:val="0068409C"/>
    <w:rsid w:val="0068558D"/>
    <w:rsid w:val="006944CB"/>
    <w:rsid w:val="00695E20"/>
    <w:rsid w:val="00696ECA"/>
    <w:rsid w:val="006977C5"/>
    <w:rsid w:val="006B4CB2"/>
    <w:rsid w:val="006C0AC5"/>
    <w:rsid w:val="006D3C4A"/>
    <w:rsid w:val="006D7590"/>
    <w:rsid w:val="006F1B75"/>
    <w:rsid w:val="006F2824"/>
    <w:rsid w:val="006F649D"/>
    <w:rsid w:val="00701AFB"/>
    <w:rsid w:val="00716AA1"/>
    <w:rsid w:val="007221C9"/>
    <w:rsid w:val="0072455B"/>
    <w:rsid w:val="0074653C"/>
    <w:rsid w:val="00751613"/>
    <w:rsid w:val="00752E68"/>
    <w:rsid w:val="00754301"/>
    <w:rsid w:val="007624D8"/>
    <w:rsid w:val="00763B11"/>
    <w:rsid w:val="0076734A"/>
    <w:rsid w:val="007846FB"/>
    <w:rsid w:val="00792CE5"/>
    <w:rsid w:val="00795F02"/>
    <w:rsid w:val="007A0DE7"/>
    <w:rsid w:val="007A1407"/>
    <w:rsid w:val="007A3B16"/>
    <w:rsid w:val="007A7B84"/>
    <w:rsid w:val="007B13CB"/>
    <w:rsid w:val="007B1953"/>
    <w:rsid w:val="007C3426"/>
    <w:rsid w:val="007C6320"/>
    <w:rsid w:val="007C652C"/>
    <w:rsid w:val="007D4519"/>
    <w:rsid w:val="007D455D"/>
    <w:rsid w:val="007E3272"/>
    <w:rsid w:val="007F180F"/>
    <w:rsid w:val="00803E0B"/>
    <w:rsid w:val="00804B68"/>
    <w:rsid w:val="0081137B"/>
    <w:rsid w:val="00817A42"/>
    <w:rsid w:val="00826A7E"/>
    <w:rsid w:val="00826B62"/>
    <w:rsid w:val="008279E0"/>
    <w:rsid w:val="00831604"/>
    <w:rsid w:val="008328EB"/>
    <w:rsid w:val="00834797"/>
    <w:rsid w:val="00836EE7"/>
    <w:rsid w:val="0084044D"/>
    <w:rsid w:val="00846832"/>
    <w:rsid w:val="0085081A"/>
    <w:rsid w:val="008639F0"/>
    <w:rsid w:val="00864B64"/>
    <w:rsid w:val="00865A50"/>
    <w:rsid w:val="00865B78"/>
    <w:rsid w:val="008743DC"/>
    <w:rsid w:val="00877CF2"/>
    <w:rsid w:val="00884078"/>
    <w:rsid w:val="008842CE"/>
    <w:rsid w:val="00886966"/>
    <w:rsid w:val="00893A92"/>
    <w:rsid w:val="008965BC"/>
    <w:rsid w:val="008A3509"/>
    <w:rsid w:val="008A6EA3"/>
    <w:rsid w:val="008B71F2"/>
    <w:rsid w:val="008C01D5"/>
    <w:rsid w:val="008C2E26"/>
    <w:rsid w:val="008C2F12"/>
    <w:rsid w:val="008C694F"/>
    <w:rsid w:val="008D10D5"/>
    <w:rsid w:val="008D2AFB"/>
    <w:rsid w:val="008D44E1"/>
    <w:rsid w:val="008E0684"/>
    <w:rsid w:val="008F4141"/>
    <w:rsid w:val="008F5024"/>
    <w:rsid w:val="008F5C8C"/>
    <w:rsid w:val="008F5FAA"/>
    <w:rsid w:val="0091076B"/>
    <w:rsid w:val="0091138D"/>
    <w:rsid w:val="00912A4B"/>
    <w:rsid w:val="0092526E"/>
    <w:rsid w:val="00926756"/>
    <w:rsid w:val="00926F7A"/>
    <w:rsid w:val="00933875"/>
    <w:rsid w:val="00935936"/>
    <w:rsid w:val="00941A47"/>
    <w:rsid w:val="0094299E"/>
    <w:rsid w:val="009458C3"/>
    <w:rsid w:val="0096208A"/>
    <w:rsid w:val="009722B8"/>
    <w:rsid w:val="00983C6E"/>
    <w:rsid w:val="00987216"/>
    <w:rsid w:val="009B1BF6"/>
    <w:rsid w:val="009B7EB8"/>
    <w:rsid w:val="009C1E41"/>
    <w:rsid w:val="009D4174"/>
    <w:rsid w:val="009D44E0"/>
    <w:rsid w:val="009D588F"/>
    <w:rsid w:val="009E5C3C"/>
    <w:rsid w:val="009F5682"/>
    <w:rsid w:val="009F7942"/>
    <w:rsid w:val="00A03B38"/>
    <w:rsid w:val="00A05A8B"/>
    <w:rsid w:val="00A10C2D"/>
    <w:rsid w:val="00A140BB"/>
    <w:rsid w:val="00A25940"/>
    <w:rsid w:val="00A55638"/>
    <w:rsid w:val="00A613AF"/>
    <w:rsid w:val="00A6697A"/>
    <w:rsid w:val="00A6790D"/>
    <w:rsid w:val="00A67E17"/>
    <w:rsid w:val="00A71004"/>
    <w:rsid w:val="00A93E0D"/>
    <w:rsid w:val="00A957F0"/>
    <w:rsid w:val="00AA082B"/>
    <w:rsid w:val="00AA1674"/>
    <w:rsid w:val="00AA24B2"/>
    <w:rsid w:val="00AB27D9"/>
    <w:rsid w:val="00AB6D43"/>
    <w:rsid w:val="00AC7F3A"/>
    <w:rsid w:val="00AD10DD"/>
    <w:rsid w:val="00AD6537"/>
    <w:rsid w:val="00AD6EFA"/>
    <w:rsid w:val="00B04E23"/>
    <w:rsid w:val="00B07C92"/>
    <w:rsid w:val="00B108B2"/>
    <w:rsid w:val="00B119BB"/>
    <w:rsid w:val="00B13B55"/>
    <w:rsid w:val="00B21C4B"/>
    <w:rsid w:val="00B251F6"/>
    <w:rsid w:val="00B301D4"/>
    <w:rsid w:val="00B31073"/>
    <w:rsid w:val="00B34148"/>
    <w:rsid w:val="00B40096"/>
    <w:rsid w:val="00B53ED9"/>
    <w:rsid w:val="00B56548"/>
    <w:rsid w:val="00B57046"/>
    <w:rsid w:val="00B64D7C"/>
    <w:rsid w:val="00B64E29"/>
    <w:rsid w:val="00B850D3"/>
    <w:rsid w:val="00B85F9F"/>
    <w:rsid w:val="00B979AF"/>
    <w:rsid w:val="00BA1C39"/>
    <w:rsid w:val="00BA2426"/>
    <w:rsid w:val="00BA26CB"/>
    <w:rsid w:val="00BA6457"/>
    <w:rsid w:val="00BB152E"/>
    <w:rsid w:val="00BC04FA"/>
    <w:rsid w:val="00BC1D37"/>
    <w:rsid w:val="00BC3C2F"/>
    <w:rsid w:val="00BD0CA1"/>
    <w:rsid w:val="00BD76E2"/>
    <w:rsid w:val="00BE1194"/>
    <w:rsid w:val="00BE3727"/>
    <w:rsid w:val="00BE441B"/>
    <w:rsid w:val="00BE5787"/>
    <w:rsid w:val="00BE700F"/>
    <w:rsid w:val="00BE77AD"/>
    <w:rsid w:val="00BF1692"/>
    <w:rsid w:val="00BF5571"/>
    <w:rsid w:val="00BF7423"/>
    <w:rsid w:val="00C04130"/>
    <w:rsid w:val="00C04640"/>
    <w:rsid w:val="00C04D23"/>
    <w:rsid w:val="00C05E13"/>
    <w:rsid w:val="00C1362B"/>
    <w:rsid w:val="00C206A2"/>
    <w:rsid w:val="00C240D3"/>
    <w:rsid w:val="00C2463C"/>
    <w:rsid w:val="00C32B1F"/>
    <w:rsid w:val="00C34E1D"/>
    <w:rsid w:val="00C40A40"/>
    <w:rsid w:val="00C45051"/>
    <w:rsid w:val="00C47399"/>
    <w:rsid w:val="00C52EA1"/>
    <w:rsid w:val="00C540F9"/>
    <w:rsid w:val="00C54685"/>
    <w:rsid w:val="00C56394"/>
    <w:rsid w:val="00C62B9F"/>
    <w:rsid w:val="00C62CEB"/>
    <w:rsid w:val="00C737DB"/>
    <w:rsid w:val="00C75D3F"/>
    <w:rsid w:val="00C76675"/>
    <w:rsid w:val="00C76DDF"/>
    <w:rsid w:val="00C922AC"/>
    <w:rsid w:val="00C93FB4"/>
    <w:rsid w:val="00C9432D"/>
    <w:rsid w:val="00CA0C18"/>
    <w:rsid w:val="00CA2328"/>
    <w:rsid w:val="00CC3883"/>
    <w:rsid w:val="00CD6B60"/>
    <w:rsid w:val="00CD72DF"/>
    <w:rsid w:val="00CE0BE6"/>
    <w:rsid w:val="00CE1E2B"/>
    <w:rsid w:val="00CE7142"/>
    <w:rsid w:val="00CF07DE"/>
    <w:rsid w:val="00CF3F8D"/>
    <w:rsid w:val="00D114FB"/>
    <w:rsid w:val="00D1419C"/>
    <w:rsid w:val="00D211F9"/>
    <w:rsid w:val="00D213FC"/>
    <w:rsid w:val="00D36CC6"/>
    <w:rsid w:val="00D406B0"/>
    <w:rsid w:val="00D443EA"/>
    <w:rsid w:val="00D45F9B"/>
    <w:rsid w:val="00D4681A"/>
    <w:rsid w:val="00D50FB3"/>
    <w:rsid w:val="00D51FA6"/>
    <w:rsid w:val="00D54B36"/>
    <w:rsid w:val="00D63DF0"/>
    <w:rsid w:val="00D703E6"/>
    <w:rsid w:val="00D717E6"/>
    <w:rsid w:val="00D8492C"/>
    <w:rsid w:val="00D943CC"/>
    <w:rsid w:val="00D94C1B"/>
    <w:rsid w:val="00D96CBE"/>
    <w:rsid w:val="00DA36FB"/>
    <w:rsid w:val="00DA559C"/>
    <w:rsid w:val="00DB367A"/>
    <w:rsid w:val="00DB6433"/>
    <w:rsid w:val="00DC1F87"/>
    <w:rsid w:val="00DC528E"/>
    <w:rsid w:val="00DD4B16"/>
    <w:rsid w:val="00E01940"/>
    <w:rsid w:val="00E03E02"/>
    <w:rsid w:val="00E07C96"/>
    <w:rsid w:val="00E117F0"/>
    <w:rsid w:val="00E16B17"/>
    <w:rsid w:val="00E215E5"/>
    <w:rsid w:val="00E2384A"/>
    <w:rsid w:val="00E23A0C"/>
    <w:rsid w:val="00E26B8C"/>
    <w:rsid w:val="00E35322"/>
    <w:rsid w:val="00E3776A"/>
    <w:rsid w:val="00E37892"/>
    <w:rsid w:val="00E479EE"/>
    <w:rsid w:val="00E5294C"/>
    <w:rsid w:val="00E62647"/>
    <w:rsid w:val="00E6268D"/>
    <w:rsid w:val="00E658BB"/>
    <w:rsid w:val="00E73B08"/>
    <w:rsid w:val="00E77660"/>
    <w:rsid w:val="00E82BD6"/>
    <w:rsid w:val="00E92446"/>
    <w:rsid w:val="00EA32D8"/>
    <w:rsid w:val="00EA3ADE"/>
    <w:rsid w:val="00EA51A5"/>
    <w:rsid w:val="00EA7813"/>
    <w:rsid w:val="00EB7F52"/>
    <w:rsid w:val="00EC38A2"/>
    <w:rsid w:val="00ED62DE"/>
    <w:rsid w:val="00EE00A0"/>
    <w:rsid w:val="00EE3A96"/>
    <w:rsid w:val="00EE6F9C"/>
    <w:rsid w:val="00EF6A27"/>
    <w:rsid w:val="00EF6CA0"/>
    <w:rsid w:val="00F20087"/>
    <w:rsid w:val="00F235D4"/>
    <w:rsid w:val="00F30A66"/>
    <w:rsid w:val="00F346E9"/>
    <w:rsid w:val="00F36BD9"/>
    <w:rsid w:val="00F41D22"/>
    <w:rsid w:val="00F52B99"/>
    <w:rsid w:val="00F62C7A"/>
    <w:rsid w:val="00F637B2"/>
    <w:rsid w:val="00F73C2B"/>
    <w:rsid w:val="00F74966"/>
    <w:rsid w:val="00F75903"/>
    <w:rsid w:val="00F80253"/>
    <w:rsid w:val="00F93946"/>
    <w:rsid w:val="00FA1D1D"/>
    <w:rsid w:val="00FA2F47"/>
    <w:rsid w:val="00FA6784"/>
    <w:rsid w:val="00FA6C4E"/>
    <w:rsid w:val="00FB1D5D"/>
    <w:rsid w:val="00FB41D1"/>
    <w:rsid w:val="00FB4328"/>
    <w:rsid w:val="00FB4E3F"/>
    <w:rsid w:val="00FC2791"/>
    <w:rsid w:val="00FC3551"/>
    <w:rsid w:val="00FC4A89"/>
    <w:rsid w:val="00FD7645"/>
    <w:rsid w:val="00FE6DA6"/>
    <w:rsid w:val="00FF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09DA6"/>
  <w15:docId w15:val="{9756097F-E659-4B3A-884D-AC7049BA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ind w:hanging="108"/>
      <w:jc w:val="both"/>
      <w:outlineLvl w:val="2"/>
    </w:pPr>
    <w:rPr>
      <w:b/>
      <w:color w:val="000000"/>
      <w:sz w:val="26"/>
      <w:szCs w:val="26"/>
    </w:rPr>
  </w:style>
  <w:style w:type="paragraph" w:styleId="Heading4">
    <w:name w:val="heading 4"/>
    <w:basedOn w:val="Normal"/>
    <w:next w:val="Normal"/>
    <w:pPr>
      <w:keepNext/>
      <w:jc w:val="center"/>
      <w:outlineLvl w:val="3"/>
    </w:pPr>
    <w:rPr>
      <w:b/>
      <w:color w:val="000000"/>
      <w:sz w:val="28"/>
      <w:szCs w:val="28"/>
    </w:rPr>
  </w:style>
  <w:style w:type="paragraph" w:styleId="Heading5">
    <w:name w:val="heading 5"/>
    <w:basedOn w:val="Normal"/>
    <w:next w:val="Normal"/>
    <w:pPr>
      <w:keepNext/>
      <w:jc w:val="center"/>
      <w:outlineLvl w:val="4"/>
    </w:pPr>
    <w:rPr>
      <w:b/>
      <w:color w:val="000000"/>
      <w:sz w:val="26"/>
      <w:szCs w:val="26"/>
    </w:rPr>
  </w:style>
  <w:style w:type="paragraph" w:styleId="Heading6">
    <w:name w:val="heading 6"/>
    <w:basedOn w:val="Normal"/>
    <w:next w:val="Normal"/>
    <w:pPr>
      <w:keepNext/>
      <w:spacing w:before="120"/>
      <w:outlineLvl w:val="5"/>
    </w:pPr>
    <w:rPr>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NormalWeb">
    <w:name w:val="Normal (Web)"/>
    <w:aliases w:val="Char Char Char,Обычный (веб)1,Обычный (веб) Знак,Обычный (веб) Знак1,Обычный (веб) Знак Знак"/>
    <w:basedOn w:val="Normal"/>
    <w:link w:val="NormalWebChar"/>
    <w:uiPriority w:val="99"/>
    <w:unhideWhenUsed/>
    <w:qFormat/>
    <w:rsid w:val="00C75D3F"/>
    <w:pPr>
      <w:spacing w:before="100" w:beforeAutospacing="1" w:after="100" w:afterAutospacing="1"/>
    </w:pPr>
  </w:style>
  <w:style w:type="paragraph" w:customStyle="1" w:styleId="abc">
    <w:name w:val="abc"/>
    <w:basedOn w:val="Normal"/>
    <w:rsid w:val="00BD0CA1"/>
    <w:rPr>
      <w:rFonts w:ascii=".VnTime" w:hAnsi=".VnTime"/>
      <w:color w:val="0000FF"/>
      <w:sz w:val="26"/>
      <w:szCs w:val="20"/>
    </w:rPr>
  </w:style>
  <w:style w:type="paragraph" w:styleId="ListParagraph">
    <w:name w:val="List Paragraph"/>
    <w:basedOn w:val="Normal"/>
    <w:uiPriority w:val="34"/>
    <w:qFormat/>
    <w:rsid w:val="00385BB6"/>
    <w:pPr>
      <w:ind w:left="720"/>
      <w:contextualSpacing/>
    </w:pPr>
  </w:style>
  <w:style w:type="paragraph" w:styleId="Footer">
    <w:name w:val="footer"/>
    <w:basedOn w:val="Normal"/>
    <w:link w:val="FooterChar"/>
    <w:uiPriority w:val="99"/>
    <w:unhideWhenUsed/>
    <w:rsid w:val="007C3426"/>
    <w:pPr>
      <w:tabs>
        <w:tab w:val="center" w:pos="4680"/>
        <w:tab w:val="right" w:pos="9360"/>
      </w:tabs>
    </w:pPr>
  </w:style>
  <w:style w:type="character" w:customStyle="1" w:styleId="FooterChar">
    <w:name w:val="Footer Char"/>
    <w:basedOn w:val="DefaultParagraphFont"/>
    <w:link w:val="Footer"/>
    <w:uiPriority w:val="99"/>
    <w:rsid w:val="007C3426"/>
  </w:style>
  <w:style w:type="paragraph" w:styleId="Header">
    <w:name w:val="header"/>
    <w:basedOn w:val="Normal"/>
    <w:link w:val="HeaderChar"/>
    <w:uiPriority w:val="99"/>
    <w:unhideWhenUsed/>
    <w:rsid w:val="007C3426"/>
    <w:pPr>
      <w:tabs>
        <w:tab w:val="center" w:pos="4680"/>
        <w:tab w:val="right" w:pos="9360"/>
      </w:tabs>
    </w:pPr>
  </w:style>
  <w:style w:type="character" w:customStyle="1" w:styleId="HeaderChar">
    <w:name w:val="Header Char"/>
    <w:basedOn w:val="DefaultParagraphFont"/>
    <w:link w:val="Header"/>
    <w:uiPriority w:val="99"/>
    <w:rsid w:val="007C3426"/>
  </w:style>
  <w:style w:type="character" w:customStyle="1" w:styleId="NormalWebChar">
    <w:name w:val="Normal (Web) Char"/>
    <w:aliases w:val="Char Char Char Char,Обычный (веб)1 Char,Обычный (веб) Знак Char,Обычный (веб) Знак1 Char,Обычный (веб) Знак Знак Char"/>
    <w:link w:val="NormalWeb"/>
    <w:uiPriority w:val="99"/>
    <w:locked/>
    <w:rsid w:val="00983C6E"/>
  </w:style>
  <w:style w:type="character" w:styleId="Hyperlink">
    <w:name w:val="Hyperlink"/>
    <w:basedOn w:val="DefaultParagraphFont"/>
    <w:uiPriority w:val="99"/>
    <w:semiHidden/>
    <w:unhideWhenUsed/>
    <w:rsid w:val="00152F84"/>
    <w:rPr>
      <w:color w:val="0000FF"/>
      <w:u w:val="single"/>
    </w:rPr>
  </w:style>
  <w:style w:type="character" w:styleId="CommentReference">
    <w:name w:val="annotation reference"/>
    <w:basedOn w:val="DefaultParagraphFont"/>
    <w:uiPriority w:val="99"/>
    <w:semiHidden/>
    <w:unhideWhenUsed/>
    <w:rsid w:val="008F5C8C"/>
    <w:rPr>
      <w:sz w:val="16"/>
      <w:szCs w:val="16"/>
    </w:rPr>
  </w:style>
  <w:style w:type="paragraph" w:styleId="CommentText">
    <w:name w:val="annotation text"/>
    <w:basedOn w:val="Normal"/>
    <w:link w:val="CommentTextChar"/>
    <w:uiPriority w:val="99"/>
    <w:semiHidden/>
    <w:unhideWhenUsed/>
    <w:rsid w:val="008F5C8C"/>
    <w:rPr>
      <w:sz w:val="20"/>
      <w:szCs w:val="20"/>
    </w:rPr>
  </w:style>
  <w:style w:type="character" w:customStyle="1" w:styleId="CommentTextChar">
    <w:name w:val="Comment Text Char"/>
    <w:basedOn w:val="DefaultParagraphFont"/>
    <w:link w:val="CommentText"/>
    <w:uiPriority w:val="99"/>
    <w:semiHidden/>
    <w:rsid w:val="008F5C8C"/>
    <w:rPr>
      <w:sz w:val="20"/>
      <w:szCs w:val="20"/>
    </w:rPr>
  </w:style>
  <w:style w:type="paragraph" w:styleId="CommentSubject">
    <w:name w:val="annotation subject"/>
    <w:basedOn w:val="CommentText"/>
    <w:next w:val="CommentText"/>
    <w:link w:val="CommentSubjectChar"/>
    <w:uiPriority w:val="99"/>
    <w:semiHidden/>
    <w:unhideWhenUsed/>
    <w:rsid w:val="008F5C8C"/>
    <w:rPr>
      <w:b/>
      <w:bCs/>
    </w:rPr>
  </w:style>
  <w:style w:type="character" w:customStyle="1" w:styleId="CommentSubjectChar">
    <w:name w:val="Comment Subject Char"/>
    <w:basedOn w:val="CommentTextChar"/>
    <w:link w:val="CommentSubject"/>
    <w:uiPriority w:val="99"/>
    <w:semiHidden/>
    <w:rsid w:val="008F5C8C"/>
    <w:rPr>
      <w:b/>
      <w:bCs/>
      <w:sz w:val="20"/>
      <w:szCs w:val="20"/>
    </w:rPr>
  </w:style>
  <w:style w:type="paragraph" w:styleId="BalloonText">
    <w:name w:val="Balloon Text"/>
    <w:basedOn w:val="Normal"/>
    <w:link w:val="BalloonTextChar"/>
    <w:uiPriority w:val="99"/>
    <w:semiHidden/>
    <w:unhideWhenUsed/>
    <w:rsid w:val="001218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8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523034">
      <w:bodyDiv w:val="1"/>
      <w:marLeft w:val="0"/>
      <w:marRight w:val="0"/>
      <w:marTop w:val="0"/>
      <w:marBottom w:val="0"/>
      <w:divBdr>
        <w:top w:val="none" w:sz="0" w:space="0" w:color="auto"/>
        <w:left w:val="none" w:sz="0" w:space="0" w:color="auto"/>
        <w:bottom w:val="none" w:sz="0" w:space="0" w:color="auto"/>
        <w:right w:val="none" w:sz="0" w:space="0" w:color="auto"/>
      </w:divBdr>
    </w:div>
    <w:div w:id="1788426524">
      <w:bodyDiv w:val="1"/>
      <w:marLeft w:val="0"/>
      <w:marRight w:val="0"/>
      <w:marTop w:val="0"/>
      <w:marBottom w:val="0"/>
      <w:divBdr>
        <w:top w:val="none" w:sz="0" w:space="0" w:color="auto"/>
        <w:left w:val="none" w:sz="0" w:space="0" w:color="auto"/>
        <w:bottom w:val="none" w:sz="0" w:space="0" w:color="auto"/>
        <w:right w:val="none" w:sz="0" w:space="0" w:color="auto"/>
      </w:divBdr>
    </w:div>
    <w:div w:id="1943223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dat-dai/luat-dat-dai-2013-83386-d1.htm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8CBFF-9BA7-4080-9CF9-03AE44D2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NgocDiep</dc:creator>
  <cp:lastModifiedBy>ASUS</cp:lastModifiedBy>
  <cp:revision>27</cp:revision>
  <cp:lastPrinted>2026-03-03T08:00:00Z</cp:lastPrinted>
  <dcterms:created xsi:type="dcterms:W3CDTF">2026-02-25T07:19:00Z</dcterms:created>
  <dcterms:modified xsi:type="dcterms:W3CDTF">2026-03-13T02:56:00Z</dcterms:modified>
</cp:coreProperties>
</file>