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A7" w:rsidRPr="00A13507" w:rsidRDefault="001C7DA7" w:rsidP="001C7DA7">
      <w:pPr>
        <w:pStyle w:val="Heading2"/>
        <w:spacing w:before="120" w:after="120"/>
        <w:ind w:firstLine="720"/>
        <w:rPr>
          <w:rFonts w:ascii="Times New Roman" w:hAnsi="Times New Roman" w:cs="Times New Roman"/>
          <w:b/>
          <w:bCs/>
          <w:i/>
          <w:color w:val="auto"/>
          <w:sz w:val="28"/>
          <w:szCs w:val="28"/>
          <w:lang w:val="hr-HR"/>
        </w:rPr>
      </w:pPr>
      <w:bookmarkStart w:id="0" w:name="_GoBack"/>
      <w:r>
        <w:rPr>
          <w:rFonts w:ascii="Times New Roman" w:hAnsi="Times New Roman" w:cs="Times New Roman"/>
          <w:b/>
          <w:bCs/>
          <w:color w:val="auto"/>
          <w:sz w:val="28"/>
          <w:szCs w:val="28"/>
        </w:rPr>
        <w:t>1</w:t>
      </w:r>
      <w:r w:rsidRPr="00A13507">
        <w:rPr>
          <w:rFonts w:ascii="Times New Roman" w:hAnsi="Times New Roman" w:cs="Times New Roman"/>
          <w:b/>
          <w:bCs/>
          <w:color w:val="auto"/>
          <w:sz w:val="28"/>
          <w:szCs w:val="28"/>
        </w:rPr>
        <w:t xml:space="preserve">. Cấp Giấy phép bưu chính </w:t>
      </w:r>
      <w:r>
        <w:rPr>
          <w:rFonts w:ascii="Times New Roman" w:hAnsi="Times New Roman" w:cs="Times New Roman"/>
          <w:b/>
          <w:bCs/>
          <w:color w:val="auto"/>
          <w:sz w:val="28"/>
          <w:szCs w:val="28"/>
        </w:rPr>
        <w:t xml:space="preserve">- </w:t>
      </w:r>
      <w:r w:rsidRPr="001C7DA7">
        <w:rPr>
          <w:rFonts w:ascii="Times New Roman" w:hAnsi="Times New Roman" w:cs="Times New Roman"/>
          <w:b/>
          <w:bCs/>
          <w:color w:val="auto"/>
          <w:sz w:val="28"/>
          <w:szCs w:val="28"/>
        </w:rPr>
        <w:t>1.003659.000.00.00.H20</w:t>
      </w:r>
    </w:p>
    <w:bookmarkEnd w:id="0"/>
    <w:p w:rsidR="001C7DA7" w:rsidRPr="00A13507" w:rsidRDefault="001C7DA7" w:rsidP="001C7DA7">
      <w:pPr>
        <w:spacing w:before="120" w:after="120"/>
        <w:ind w:firstLine="720"/>
        <w:jc w:val="both"/>
        <w:rPr>
          <w:i/>
          <w:sz w:val="28"/>
          <w:szCs w:val="28"/>
          <w:lang w:val="es-AR"/>
        </w:rPr>
      </w:pPr>
      <w:r>
        <w:rPr>
          <w:b/>
          <w:bCs/>
          <w:sz w:val="28"/>
          <w:szCs w:val="28"/>
          <w:lang w:val="hr-HR"/>
        </w:rPr>
        <w:t>1</w:t>
      </w:r>
      <w:r w:rsidRPr="00A13507">
        <w:rPr>
          <w:b/>
          <w:bCs/>
          <w:sz w:val="28"/>
          <w:szCs w:val="28"/>
          <w:lang w:val="hr-HR"/>
        </w:rPr>
        <w:t xml:space="preserve">.1. </w:t>
      </w:r>
      <w:r w:rsidRPr="00A13507">
        <w:rPr>
          <w:b/>
          <w:bCs/>
          <w:sz w:val="28"/>
          <w:szCs w:val="28"/>
          <w:lang w:val="vi-VN"/>
        </w:rPr>
        <w:t>Tr</w:t>
      </w:r>
      <w:r w:rsidRPr="00A13507">
        <w:rPr>
          <w:b/>
          <w:bCs/>
          <w:sz w:val="28"/>
          <w:szCs w:val="28"/>
          <w:lang w:val="hr-HR"/>
        </w:rPr>
        <w:t>ì</w:t>
      </w:r>
      <w:r w:rsidRPr="00A13507">
        <w:rPr>
          <w:b/>
          <w:bCs/>
          <w:sz w:val="28"/>
          <w:szCs w:val="28"/>
          <w:lang w:val="vi-VN"/>
        </w:rPr>
        <w:t>nh</w:t>
      </w:r>
      <w:r w:rsidRPr="00A13507">
        <w:rPr>
          <w:b/>
          <w:bCs/>
          <w:sz w:val="28"/>
          <w:szCs w:val="28"/>
          <w:lang w:val="hr-HR"/>
        </w:rPr>
        <w:t xml:space="preserve"> </w:t>
      </w:r>
      <w:r w:rsidRPr="00A13507">
        <w:rPr>
          <w:b/>
          <w:bCs/>
          <w:sz w:val="28"/>
          <w:szCs w:val="28"/>
          <w:lang w:val="vi-VN"/>
        </w:rPr>
        <w:t>tự</w:t>
      </w:r>
      <w:r w:rsidRPr="00A13507">
        <w:rPr>
          <w:b/>
          <w:bCs/>
          <w:sz w:val="28"/>
          <w:szCs w:val="28"/>
        </w:rPr>
        <w:t>, cách thức, thời gian</w:t>
      </w:r>
      <w:r w:rsidRPr="00A13507">
        <w:rPr>
          <w:b/>
          <w:bCs/>
          <w:sz w:val="28"/>
          <w:szCs w:val="28"/>
          <w:lang w:val="hr-HR"/>
        </w:rPr>
        <w:t xml:space="preserve"> </w:t>
      </w:r>
      <w:r w:rsidRPr="00A13507">
        <w:rPr>
          <w:b/>
          <w:bCs/>
          <w:sz w:val="28"/>
          <w:szCs w:val="28"/>
          <w:lang w:val="vi-VN"/>
        </w:rPr>
        <w:t>giải quyết</w:t>
      </w:r>
      <w:r w:rsidRPr="00A13507">
        <w:rPr>
          <w:b/>
          <w:sz w:val="28"/>
          <w:szCs w:val="28"/>
        </w:rPr>
        <w:t xml:space="preserve"> thủ tục hành chính</w:t>
      </w:r>
      <w:r w:rsidRPr="00A13507">
        <w:rPr>
          <w:sz w:val="28"/>
          <w:szCs w:val="28"/>
          <w:lang w:val="es-AR"/>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76"/>
        <w:gridCol w:w="7748"/>
        <w:gridCol w:w="2883"/>
        <w:gridCol w:w="1163"/>
      </w:tblGrid>
      <w:tr w:rsidR="001C7DA7" w:rsidRPr="00A13507" w:rsidTr="0056620B">
        <w:trPr>
          <w:trHeight w:val="405"/>
          <w:tblHeader/>
        </w:trPr>
        <w:tc>
          <w:tcPr>
            <w:tcW w:w="851" w:type="dxa"/>
            <w:vAlign w:val="center"/>
          </w:tcPr>
          <w:p w:rsidR="001C7DA7" w:rsidRPr="00A13507" w:rsidRDefault="001C7DA7" w:rsidP="0056620B">
            <w:pPr>
              <w:pStyle w:val="NormalWeb"/>
              <w:spacing w:before="0" w:beforeAutospacing="0" w:after="0" w:afterAutospacing="0"/>
              <w:jc w:val="center"/>
              <w:rPr>
                <w:rFonts w:ascii="Times New Roman" w:hAnsi="Times New Roman"/>
                <w:b/>
                <w:sz w:val="26"/>
                <w:szCs w:val="26"/>
              </w:rPr>
            </w:pPr>
            <w:r w:rsidRPr="00A13507">
              <w:rPr>
                <w:rFonts w:ascii="Times New Roman" w:hAnsi="Times New Roman"/>
                <w:b/>
                <w:sz w:val="26"/>
                <w:szCs w:val="26"/>
              </w:rPr>
              <w:t>TT</w:t>
            </w:r>
          </w:p>
        </w:tc>
        <w:tc>
          <w:tcPr>
            <w:tcW w:w="2376" w:type="dxa"/>
            <w:vAlign w:val="center"/>
          </w:tcPr>
          <w:p w:rsidR="001C7DA7" w:rsidRPr="00A13507" w:rsidRDefault="001C7DA7" w:rsidP="0056620B">
            <w:pPr>
              <w:pStyle w:val="NormalWeb"/>
              <w:spacing w:before="0" w:beforeAutospacing="0" w:after="0" w:afterAutospacing="0"/>
              <w:jc w:val="center"/>
              <w:rPr>
                <w:rFonts w:ascii="Times New Roman" w:hAnsi="Times New Roman"/>
                <w:b/>
                <w:sz w:val="26"/>
                <w:szCs w:val="26"/>
              </w:rPr>
            </w:pPr>
            <w:r w:rsidRPr="00A13507">
              <w:rPr>
                <w:rFonts w:ascii="Times New Roman" w:hAnsi="Times New Roman"/>
                <w:b/>
                <w:sz w:val="26"/>
                <w:szCs w:val="26"/>
              </w:rPr>
              <w:t>Trình tự thực hiện</w:t>
            </w:r>
          </w:p>
        </w:tc>
        <w:tc>
          <w:tcPr>
            <w:tcW w:w="7748" w:type="dxa"/>
            <w:vAlign w:val="center"/>
          </w:tcPr>
          <w:p w:rsidR="001C7DA7" w:rsidRPr="00A13507" w:rsidRDefault="001C7DA7" w:rsidP="0056620B">
            <w:pPr>
              <w:pStyle w:val="NormalWeb"/>
              <w:spacing w:before="0" w:beforeAutospacing="0" w:after="0" w:afterAutospacing="0"/>
              <w:jc w:val="center"/>
              <w:rPr>
                <w:rFonts w:ascii="Times New Roman" w:hAnsi="Times New Roman"/>
                <w:b/>
                <w:sz w:val="26"/>
                <w:szCs w:val="26"/>
              </w:rPr>
            </w:pPr>
            <w:r w:rsidRPr="00A13507">
              <w:rPr>
                <w:rFonts w:ascii="Times New Roman" w:hAnsi="Times New Roman"/>
                <w:b/>
                <w:sz w:val="26"/>
                <w:szCs w:val="26"/>
              </w:rPr>
              <w:t>Cách thức thực hiện</w:t>
            </w:r>
          </w:p>
        </w:tc>
        <w:tc>
          <w:tcPr>
            <w:tcW w:w="2883" w:type="dxa"/>
            <w:vAlign w:val="center"/>
          </w:tcPr>
          <w:p w:rsidR="001C7DA7" w:rsidRPr="00A13507" w:rsidRDefault="001C7DA7" w:rsidP="0056620B">
            <w:pPr>
              <w:pStyle w:val="NormalWeb"/>
              <w:spacing w:before="0" w:beforeAutospacing="0" w:after="0" w:afterAutospacing="0"/>
              <w:jc w:val="center"/>
              <w:rPr>
                <w:rFonts w:ascii="Times New Roman" w:hAnsi="Times New Roman"/>
                <w:b/>
                <w:sz w:val="26"/>
                <w:szCs w:val="26"/>
              </w:rPr>
            </w:pPr>
            <w:r w:rsidRPr="00A13507">
              <w:rPr>
                <w:rFonts w:ascii="Times New Roman" w:hAnsi="Times New Roman"/>
                <w:b/>
                <w:sz w:val="26"/>
                <w:szCs w:val="26"/>
              </w:rPr>
              <w:t>Thời gian giải quyết</w:t>
            </w:r>
          </w:p>
        </w:tc>
        <w:tc>
          <w:tcPr>
            <w:tcW w:w="1163" w:type="dxa"/>
            <w:vAlign w:val="center"/>
          </w:tcPr>
          <w:p w:rsidR="001C7DA7" w:rsidRPr="00A13507" w:rsidRDefault="001C7DA7" w:rsidP="0056620B">
            <w:pPr>
              <w:pStyle w:val="NormalWeb"/>
              <w:spacing w:before="0" w:beforeAutospacing="0" w:after="0" w:afterAutospacing="0"/>
              <w:jc w:val="center"/>
              <w:rPr>
                <w:rFonts w:ascii="Times New Roman" w:hAnsi="Times New Roman"/>
                <w:b/>
                <w:sz w:val="26"/>
                <w:szCs w:val="26"/>
              </w:rPr>
            </w:pPr>
            <w:r w:rsidRPr="00A13507">
              <w:rPr>
                <w:rFonts w:ascii="Times New Roman" w:hAnsi="Times New Roman"/>
                <w:b/>
                <w:sz w:val="26"/>
                <w:szCs w:val="26"/>
              </w:rPr>
              <w:t>Ghi chú</w:t>
            </w:r>
          </w:p>
        </w:tc>
      </w:tr>
      <w:tr w:rsidR="001C7DA7" w:rsidRPr="00A13507" w:rsidTr="0056620B">
        <w:trPr>
          <w:trHeight w:val="898"/>
        </w:trPr>
        <w:tc>
          <w:tcPr>
            <w:tcW w:w="851" w:type="dxa"/>
            <w:vMerge w:val="restart"/>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b/>
                <w:sz w:val="26"/>
                <w:szCs w:val="26"/>
              </w:rPr>
            </w:pPr>
            <w:r w:rsidRPr="00A13507">
              <w:rPr>
                <w:rFonts w:ascii="Times New Roman" w:hAnsi="Times New Roman"/>
                <w:b/>
                <w:sz w:val="26"/>
                <w:szCs w:val="26"/>
              </w:rPr>
              <w:t>Bước 1</w:t>
            </w:r>
          </w:p>
        </w:tc>
        <w:tc>
          <w:tcPr>
            <w:tcW w:w="2376" w:type="dxa"/>
            <w:vMerge w:val="restart"/>
            <w:vAlign w:val="center"/>
          </w:tcPr>
          <w:p w:rsidR="001C7DA7" w:rsidRPr="00A13507" w:rsidRDefault="001C7DA7" w:rsidP="0056620B">
            <w:pPr>
              <w:pStyle w:val="NormalWeb"/>
              <w:shd w:val="clear" w:color="auto" w:fill="FFFFFF"/>
              <w:spacing w:before="0" w:beforeAutospacing="0" w:after="120" w:afterAutospacing="0" w:line="234" w:lineRule="atLeast"/>
              <w:jc w:val="both"/>
              <w:rPr>
                <w:rFonts w:ascii="Times New Roman" w:hAnsi="Times New Roman"/>
                <w:sz w:val="26"/>
                <w:szCs w:val="26"/>
              </w:rPr>
            </w:pPr>
            <w:r w:rsidRPr="00A13507">
              <w:rPr>
                <w:rFonts w:ascii="Times New Roman" w:hAnsi="Times New Roman"/>
                <w:b/>
                <w:sz w:val="26"/>
                <w:szCs w:val="26"/>
              </w:rPr>
              <w:t xml:space="preserve">Nộp hồ sơ thủ tục hành chính: </w:t>
            </w:r>
            <w:r w:rsidRPr="00A13507">
              <w:rPr>
                <w:rFonts w:ascii="Times New Roman" w:hAnsi="Times New Roman"/>
                <w:i/>
                <w:sz w:val="26"/>
                <w:szCs w:val="26"/>
              </w:rPr>
              <w:t xml:space="preserve">Tổ chức, cá nhân chuẩn bị hồ sơ đầy đủ theo quy định và </w:t>
            </w:r>
            <w:r w:rsidRPr="00A13507">
              <w:rPr>
                <w:rFonts w:ascii="Times New Roman" w:hAnsi="Times New Roman"/>
                <w:i/>
                <w:sz w:val="26"/>
                <w:szCs w:val="26"/>
                <w:lang w:val="vi-VN"/>
              </w:rPr>
              <w:t xml:space="preserve">nộp hồ sơ </w:t>
            </w:r>
            <w:r w:rsidRPr="00A13507">
              <w:rPr>
                <w:rFonts w:ascii="Times New Roman" w:hAnsi="Times New Roman"/>
                <w:i/>
                <w:sz w:val="26"/>
                <w:szCs w:val="26"/>
              </w:rPr>
              <w:t>qua các cách thức sau:</w:t>
            </w:r>
          </w:p>
        </w:tc>
        <w:tc>
          <w:tcPr>
            <w:tcW w:w="7748" w:type="dxa"/>
            <w:vAlign w:val="center"/>
          </w:tcPr>
          <w:p w:rsidR="001C7DA7" w:rsidRPr="00A13507" w:rsidRDefault="001C7DA7" w:rsidP="0056620B">
            <w:pPr>
              <w:pStyle w:val="NormalWeb"/>
              <w:shd w:val="clear" w:color="auto" w:fill="FFFFFF"/>
              <w:spacing w:before="0" w:beforeAutospacing="0" w:after="0" w:afterAutospacing="0"/>
              <w:jc w:val="both"/>
              <w:rPr>
                <w:rFonts w:ascii="Times New Roman" w:hAnsi="Times New Roman"/>
                <w:i/>
                <w:sz w:val="26"/>
                <w:szCs w:val="26"/>
                <w:lang w:val="vi-VN"/>
              </w:rPr>
            </w:pPr>
            <w:r w:rsidRPr="00A13507">
              <w:rPr>
                <w:rFonts w:ascii="Times New Roman" w:hAnsi="Times New Roman"/>
                <w:sz w:val="26"/>
                <w:szCs w:val="26"/>
              </w:rPr>
              <w:t>1. Nộp trực tiếp tại bộ phận Tiếp nhận và Trả kết quả lĩnh vực Thông tin và Truyền thông tại Trung tâm Kiểm soát TTHC và Phục vụ hành chính công tỉnh Đồng Tháp (Số 27 Nguyễn Thị Minh Khai, P.1, TP. Cao Lãnh, tỉnh Đồng Tháp)</w:t>
            </w:r>
          </w:p>
          <w:p w:rsidR="001C7DA7" w:rsidRPr="00A13507" w:rsidRDefault="001C7DA7" w:rsidP="0056620B">
            <w:pPr>
              <w:pStyle w:val="NormalWeb"/>
              <w:shd w:val="clear" w:color="auto" w:fill="FFFFFF"/>
              <w:spacing w:before="0" w:beforeAutospacing="0" w:after="0" w:afterAutospacing="0"/>
              <w:jc w:val="both"/>
              <w:rPr>
                <w:rFonts w:ascii="Times New Roman" w:hAnsi="Times New Roman"/>
                <w:i/>
                <w:sz w:val="26"/>
                <w:szCs w:val="26"/>
                <w:lang w:val="vi-VN"/>
              </w:rPr>
            </w:pPr>
            <w:r w:rsidRPr="00A13507">
              <w:rPr>
                <w:rFonts w:ascii="Times New Roman" w:hAnsi="Times New Roman"/>
                <w:sz w:val="26"/>
                <w:szCs w:val="26"/>
              </w:rPr>
              <w:t xml:space="preserve">2. Hoặc thông </w:t>
            </w:r>
            <w:r w:rsidRPr="00A13507">
              <w:rPr>
                <w:rFonts w:ascii="Times New Roman" w:hAnsi="Times New Roman"/>
                <w:sz w:val="26"/>
                <w:szCs w:val="26"/>
                <w:lang w:val="vi-VN"/>
              </w:rPr>
              <w:t xml:space="preserve">qua dịch vụ bưu chính </w:t>
            </w:r>
            <w:r w:rsidRPr="00A13507">
              <w:rPr>
                <w:rFonts w:ascii="Times New Roman" w:hAnsi="Times New Roman"/>
                <w:sz w:val="26"/>
                <w:szCs w:val="26"/>
              </w:rPr>
              <w:t>công cộng.</w:t>
            </w:r>
          </w:p>
        </w:tc>
        <w:tc>
          <w:tcPr>
            <w:tcW w:w="2883" w:type="dxa"/>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b/>
                <w:sz w:val="26"/>
                <w:szCs w:val="26"/>
              </w:rPr>
            </w:pPr>
            <w:r w:rsidRPr="00A13507">
              <w:rPr>
                <w:rFonts w:ascii="Times New Roman" w:hAnsi="Times New Roman"/>
                <w:sz w:val="26"/>
                <w:szCs w:val="26"/>
                <w:lang w:val="vi-VN"/>
              </w:rPr>
              <w:t>Sáng: từ 07 giờ đến 11 giờ 30 phút; chiều: từ 13 giờ 30 đến 17 giờ của các ngày làm việc.</w:t>
            </w:r>
          </w:p>
        </w:tc>
        <w:tc>
          <w:tcPr>
            <w:tcW w:w="1163" w:type="dxa"/>
            <w:vMerge w:val="restart"/>
            <w:vAlign w:val="center"/>
          </w:tcPr>
          <w:p w:rsidR="001C7DA7" w:rsidRPr="00A13507" w:rsidRDefault="001C7DA7" w:rsidP="0056620B">
            <w:pPr>
              <w:jc w:val="center"/>
              <w:rPr>
                <w:i/>
                <w:sz w:val="26"/>
                <w:szCs w:val="26"/>
                <w:lang w:val="vi-VN"/>
              </w:rPr>
            </w:pPr>
          </w:p>
        </w:tc>
      </w:tr>
      <w:tr w:rsidR="001C7DA7" w:rsidRPr="00A13507" w:rsidTr="0056620B">
        <w:trPr>
          <w:trHeight w:val="359"/>
        </w:trPr>
        <w:tc>
          <w:tcPr>
            <w:tcW w:w="851"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C7DA7" w:rsidRPr="00A13507" w:rsidRDefault="001C7DA7" w:rsidP="0056620B">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748" w:type="dxa"/>
            <w:vAlign w:val="center"/>
          </w:tcPr>
          <w:p w:rsidR="001C7DA7" w:rsidRPr="00A13507" w:rsidRDefault="001C7DA7" w:rsidP="0056620B">
            <w:pPr>
              <w:pStyle w:val="NormalWeb"/>
              <w:shd w:val="clear" w:color="auto" w:fill="FFFFFF"/>
              <w:spacing w:before="0" w:beforeAutospacing="0" w:after="120" w:afterAutospacing="0" w:line="234" w:lineRule="atLeast"/>
              <w:jc w:val="both"/>
              <w:rPr>
                <w:rFonts w:ascii="Times New Roman" w:hAnsi="Times New Roman"/>
                <w:sz w:val="26"/>
                <w:szCs w:val="26"/>
              </w:rPr>
            </w:pPr>
            <w:r w:rsidRPr="00A13507">
              <w:rPr>
                <w:rFonts w:ascii="Times New Roman" w:hAnsi="Times New Roman"/>
                <w:sz w:val="26"/>
                <w:szCs w:val="26"/>
              </w:rPr>
              <w:t xml:space="preserve">3. </w:t>
            </w:r>
            <w:r w:rsidRPr="00A13507">
              <w:rPr>
                <w:rFonts w:ascii="Times New Roman" w:hAnsi="Times New Roman"/>
                <w:sz w:val="26"/>
                <w:szCs w:val="26"/>
                <w:lang w:val="nl-NL"/>
              </w:rPr>
              <w:t xml:space="preserve">Hoặc nộp trực tuyến tại website cổng Dịch vụ công của tỉnh Đồng Tháp: </w:t>
            </w:r>
            <w:hyperlink r:id="rId5" w:history="1">
              <w:r w:rsidRPr="00A13507">
                <w:rPr>
                  <w:rStyle w:val="Hyperlink"/>
                  <w:rFonts w:ascii="Times New Roman" w:hAnsi="Times New Roman"/>
                  <w:i/>
                  <w:sz w:val="26"/>
                  <w:szCs w:val="26"/>
                  <w:lang w:val="nl-NL"/>
                </w:rPr>
                <w:t>http://dichvucong.dongthap.gov.vn</w:t>
              </w:r>
            </w:hyperlink>
            <w:r w:rsidRPr="00A13507">
              <w:rPr>
                <w:rFonts w:ascii="Times New Roman" w:hAnsi="Times New Roman"/>
                <w:sz w:val="26"/>
                <w:szCs w:val="26"/>
              </w:rPr>
              <w:t>.</w:t>
            </w:r>
          </w:p>
        </w:tc>
        <w:tc>
          <w:tcPr>
            <w:tcW w:w="2883" w:type="dxa"/>
            <w:vAlign w:val="center"/>
          </w:tcPr>
          <w:p w:rsidR="001C7DA7" w:rsidRPr="00A13507" w:rsidRDefault="001C7DA7" w:rsidP="0056620B">
            <w:pPr>
              <w:pStyle w:val="NormalWeb"/>
              <w:spacing w:before="0" w:beforeAutospacing="0" w:after="0" w:afterAutospacing="0" w:line="234" w:lineRule="atLeast"/>
              <w:jc w:val="center"/>
              <w:rPr>
                <w:rFonts w:ascii="Times New Roman" w:hAnsi="Times New Roman"/>
                <w:sz w:val="26"/>
                <w:szCs w:val="26"/>
              </w:rPr>
            </w:pPr>
            <w:r w:rsidRPr="00A13507">
              <w:rPr>
                <w:rFonts w:ascii="Times New Roman" w:hAnsi="Times New Roman"/>
                <w:sz w:val="26"/>
                <w:szCs w:val="26"/>
              </w:rPr>
              <w:t>Không quy định</w:t>
            </w:r>
          </w:p>
          <w:p w:rsidR="001C7DA7" w:rsidRPr="00A13507" w:rsidRDefault="001C7DA7" w:rsidP="0056620B">
            <w:pPr>
              <w:pStyle w:val="NormalWeb"/>
              <w:spacing w:before="0" w:beforeAutospacing="0" w:after="0" w:afterAutospacing="0" w:line="234" w:lineRule="atLeast"/>
              <w:jc w:val="center"/>
              <w:rPr>
                <w:rFonts w:ascii="Times New Roman" w:hAnsi="Times New Roman"/>
                <w:sz w:val="26"/>
                <w:szCs w:val="26"/>
              </w:rPr>
            </w:pPr>
            <w:r w:rsidRPr="00A13507">
              <w:rPr>
                <w:rFonts w:ascii="Times New Roman" w:hAnsi="Times New Roman"/>
                <w:i/>
                <w:sz w:val="26"/>
                <w:szCs w:val="26"/>
              </w:rPr>
              <w:t>(tùy khách hàng)</w:t>
            </w:r>
          </w:p>
        </w:tc>
        <w:tc>
          <w:tcPr>
            <w:tcW w:w="1163"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i/>
                <w:sz w:val="26"/>
                <w:szCs w:val="26"/>
              </w:rPr>
            </w:pPr>
          </w:p>
        </w:tc>
      </w:tr>
      <w:tr w:rsidR="001C7DA7" w:rsidRPr="00A13507" w:rsidTr="0056620B">
        <w:trPr>
          <w:trHeight w:val="600"/>
        </w:trPr>
        <w:tc>
          <w:tcPr>
            <w:tcW w:w="851" w:type="dxa"/>
            <w:vMerge w:val="restart"/>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b/>
                <w:sz w:val="26"/>
                <w:szCs w:val="26"/>
              </w:rPr>
            </w:pPr>
            <w:r w:rsidRPr="00A13507">
              <w:rPr>
                <w:rFonts w:ascii="Times New Roman" w:hAnsi="Times New Roman"/>
                <w:b/>
                <w:sz w:val="26"/>
                <w:szCs w:val="26"/>
              </w:rPr>
              <w:t>Bước 2</w:t>
            </w:r>
          </w:p>
        </w:tc>
        <w:tc>
          <w:tcPr>
            <w:tcW w:w="2376" w:type="dxa"/>
            <w:vMerge w:val="restart"/>
            <w:vAlign w:val="center"/>
          </w:tcPr>
          <w:p w:rsidR="001C7DA7" w:rsidRPr="00A13507" w:rsidRDefault="001C7DA7" w:rsidP="0056620B">
            <w:pPr>
              <w:spacing w:before="120" w:after="120"/>
              <w:jc w:val="both"/>
              <w:rPr>
                <w:sz w:val="26"/>
                <w:szCs w:val="26"/>
              </w:rPr>
            </w:pPr>
            <w:r w:rsidRPr="00A13507">
              <w:rPr>
                <w:b/>
                <w:sz w:val="26"/>
                <w:szCs w:val="26"/>
              </w:rPr>
              <w:t>Tiếp nhận và chuyển hồ sơ thủ tục hành chính</w:t>
            </w:r>
          </w:p>
        </w:tc>
        <w:tc>
          <w:tcPr>
            <w:tcW w:w="7748" w:type="dxa"/>
          </w:tcPr>
          <w:p w:rsidR="001C7DA7" w:rsidRPr="00A13507" w:rsidRDefault="001C7DA7" w:rsidP="0056620B">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A13507">
              <w:rPr>
                <w:rFonts w:ascii="Times New Roman" w:hAnsi="Times New Roman"/>
                <w:sz w:val="26"/>
                <w:szCs w:val="26"/>
              </w:rPr>
              <w:t xml:space="preserve">1. Đối với hồ sơ được nộp </w:t>
            </w:r>
            <w:r w:rsidRPr="00A13507">
              <w:rPr>
                <w:rFonts w:ascii="Times New Roman" w:hAnsi="Times New Roman"/>
                <w:sz w:val="26"/>
                <w:szCs w:val="26"/>
                <w:lang w:val="vi-VN"/>
              </w:rPr>
              <w:t xml:space="preserve">trực tiếp qua </w:t>
            </w:r>
            <w:r w:rsidRPr="00A13507">
              <w:rPr>
                <w:rFonts w:ascii="Times New Roman" w:hAnsi="Times New Roman"/>
                <w:sz w:val="26"/>
                <w:szCs w:val="26"/>
              </w:rPr>
              <w:t xml:space="preserve">Bộ phận </w:t>
            </w:r>
            <w:r w:rsidRPr="00A13507">
              <w:rPr>
                <w:rFonts w:ascii="Times New Roman" w:hAnsi="Times New Roman"/>
                <w:sz w:val="26"/>
                <w:szCs w:val="26"/>
                <w:lang w:val="vi-VN"/>
              </w:rPr>
              <w:t>tiếp nhận và trả kết quả</w:t>
            </w:r>
            <w:r w:rsidRPr="00A13507">
              <w:rPr>
                <w:rFonts w:ascii="Times New Roman" w:hAnsi="Times New Roman"/>
                <w:sz w:val="26"/>
                <w:szCs w:val="26"/>
              </w:rPr>
              <w:t xml:space="preserve"> hoặc thông </w:t>
            </w:r>
            <w:r w:rsidRPr="00A13507">
              <w:rPr>
                <w:rFonts w:ascii="Times New Roman" w:hAnsi="Times New Roman"/>
                <w:sz w:val="26"/>
                <w:szCs w:val="26"/>
                <w:lang w:val="vi-VN"/>
              </w:rPr>
              <w:t xml:space="preserve">qua dịch vụ bưu chính </w:t>
            </w:r>
            <w:r w:rsidRPr="00A13507">
              <w:rPr>
                <w:rFonts w:ascii="Times New Roman" w:hAnsi="Times New Roman"/>
                <w:sz w:val="26"/>
                <w:szCs w:val="26"/>
              </w:rPr>
              <w:t xml:space="preserve">công ích cán bộ, công chức, viên chức tiếp nhận hồ sơ tại Bộ phận </w:t>
            </w:r>
            <w:r w:rsidRPr="00A13507">
              <w:rPr>
                <w:rFonts w:ascii="Times New Roman" w:hAnsi="Times New Roman"/>
                <w:sz w:val="26"/>
                <w:szCs w:val="26"/>
                <w:lang w:val="vi-VN"/>
              </w:rPr>
              <w:t>tiếp nhận và trả kết quả</w:t>
            </w:r>
            <w:r w:rsidRPr="00A13507">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1C7DA7" w:rsidRPr="00A13507" w:rsidRDefault="001C7DA7" w:rsidP="0056620B">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A13507">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1C7DA7" w:rsidRPr="00A13507" w:rsidRDefault="001C7DA7" w:rsidP="0056620B">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A13507">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1C7DA7" w:rsidRPr="00A13507" w:rsidRDefault="001C7DA7" w:rsidP="0056620B">
            <w:pPr>
              <w:spacing w:before="120" w:after="120"/>
              <w:ind w:firstLine="650"/>
              <w:jc w:val="both"/>
              <w:rPr>
                <w:sz w:val="28"/>
                <w:szCs w:val="28"/>
              </w:rPr>
            </w:pPr>
            <w:r w:rsidRPr="00A13507">
              <w:rPr>
                <w:sz w:val="26"/>
                <w:szCs w:val="26"/>
              </w:rPr>
              <w:t xml:space="preserve">c) Trường hợp hồ sơ đầy đủ, chính xác theo quy định, cán bộ, công chức, viên chức tiếp nhận hồ sơ và lập Giấy tiếp nhận hồ sơ và hẹn ngày </w:t>
            </w:r>
            <w:r w:rsidRPr="00A13507">
              <w:rPr>
                <w:sz w:val="26"/>
                <w:szCs w:val="26"/>
              </w:rPr>
              <w:lastRenderedPageBreak/>
              <w:t>trả kết quả; đồng thời, chuyển cho cơ quan có thẩm quyền để giải quyết theo quy trình.</w:t>
            </w:r>
          </w:p>
        </w:tc>
        <w:tc>
          <w:tcPr>
            <w:tcW w:w="2883" w:type="dxa"/>
            <w:vAlign w:val="center"/>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r w:rsidRPr="00A13507">
              <w:rPr>
                <w:rFonts w:ascii="Times New Roman" w:hAnsi="Times New Roman"/>
                <w:sz w:val="26"/>
                <w:szCs w:val="26"/>
              </w:rPr>
              <w:lastRenderedPageBreak/>
              <w:t>C</w:t>
            </w:r>
            <w:r w:rsidRPr="00A13507">
              <w:rPr>
                <w:rStyle w:val="fontstyle21"/>
                <w:rFonts w:ascii="Times New Roman" w:hAnsi="Times New Roman"/>
              </w:rPr>
              <w:t xml:space="preserve">huyển ngay hồ sơ tiếp nhận trực tiếp trong ngày làm việc </w:t>
            </w:r>
            <w:r w:rsidRPr="00A13507">
              <w:rPr>
                <w:rStyle w:val="fontstyle21"/>
                <w:rFonts w:ascii="Times New Roman" w:hAnsi="Times New Roman"/>
                <w:i/>
              </w:rPr>
              <w:t>(k</w:t>
            </w:r>
            <w:r w:rsidRPr="00A13507">
              <w:rPr>
                <w:rFonts w:ascii="Times New Roman" w:hAnsi="Times New Roman"/>
                <w:i/>
                <w:sz w:val="26"/>
                <w:szCs w:val="26"/>
              </w:rPr>
              <w:t>hông để quá 3 giờ làm việc)</w:t>
            </w:r>
            <w:r w:rsidRPr="00A13507">
              <w:rPr>
                <w:rStyle w:val="fontstyle21"/>
                <w:rFonts w:ascii="Times New Roman" w:hAnsi="Times New Roman"/>
              </w:rPr>
              <w:t xml:space="preserve"> hoặc chuyển vào đầu giờ ngày làm việc tiếp theo đối với trường hợp tiếp nhận sau 15 giờ hàng ngày.</w:t>
            </w:r>
          </w:p>
        </w:tc>
        <w:tc>
          <w:tcPr>
            <w:tcW w:w="1163" w:type="dxa"/>
            <w:vMerge w:val="restart"/>
            <w:vAlign w:val="center"/>
          </w:tcPr>
          <w:p w:rsidR="001C7DA7" w:rsidRPr="00A13507" w:rsidRDefault="001C7DA7" w:rsidP="0056620B">
            <w:pPr>
              <w:jc w:val="center"/>
              <w:rPr>
                <w:i/>
                <w:sz w:val="26"/>
                <w:szCs w:val="26"/>
                <w:lang w:val="vi-VN"/>
              </w:rPr>
            </w:pPr>
          </w:p>
        </w:tc>
      </w:tr>
      <w:tr w:rsidR="001C7DA7" w:rsidRPr="00A13507" w:rsidTr="0056620B">
        <w:trPr>
          <w:trHeight w:val="600"/>
        </w:trPr>
        <w:tc>
          <w:tcPr>
            <w:tcW w:w="851"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C7DA7" w:rsidRPr="00A13507" w:rsidRDefault="001C7DA7" w:rsidP="0056620B">
            <w:pPr>
              <w:spacing w:before="120" w:after="120"/>
              <w:jc w:val="both"/>
              <w:rPr>
                <w:b/>
                <w:sz w:val="26"/>
                <w:szCs w:val="26"/>
              </w:rPr>
            </w:pPr>
          </w:p>
        </w:tc>
        <w:tc>
          <w:tcPr>
            <w:tcW w:w="7748" w:type="dxa"/>
          </w:tcPr>
          <w:p w:rsidR="001C7DA7" w:rsidRPr="00A13507" w:rsidRDefault="001C7DA7" w:rsidP="0056620B">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A13507">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A13507">
              <w:rPr>
                <w:rFonts w:ascii="Times New Roman" w:hAnsi="Times New Roman"/>
                <w:sz w:val="26"/>
                <w:szCs w:val="26"/>
                <w:lang w:val="vi-VN"/>
              </w:rPr>
              <w:t>tiếp nhận và trả kết quả</w:t>
            </w:r>
            <w:r w:rsidRPr="00A13507">
              <w:rPr>
                <w:rFonts w:ascii="Times New Roman" w:hAnsi="Times New Roman"/>
                <w:sz w:val="26"/>
                <w:szCs w:val="26"/>
              </w:rPr>
              <w:t xml:space="preserve"> phải xem xét, kiểm tra tính chính xác, đầy đủ của hồ sơ. </w:t>
            </w:r>
          </w:p>
          <w:p w:rsidR="001C7DA7" w:rsidRPr="00A13507" w:rsidRDefault="001C7DA7" w:rsidP="0056620B">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A13507">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C7DA7" w:rsidRPr="00A13507" w:rsidRDefault="001C7DA7" w:rsidP="0056620B">
            <w:pPr>
              <w:pStyle w:val="NormalWeb"/>
              <w:spacing w:before="0" w:beforeAutospacing="0" w:after="120" w:afterAutospacing="0" w:line="234" w:lineRule="atLeast"/>
              <w:ind w:firstLine="768"/>
              <w:jc w:val="both"/>
              <w:rPr>
                <w:rFonts w:ascii="Times New Roman" w:hAnsi="Times New Roman"/>
                <w:b/>
                <w:sz w:val="26"/>
                <w:szCs w:val="26"/>
              </w:rPr>
            </w:pPr>
            <w:r w:rsidRPr="00A13507">
              <w:rPr>
                <w:rFonts w:ascii="Times New Roman" w:hAnsi="Times New Roman"/>
                <w:sz w:val="26"/>
                <w:szCs w:val="26"/>
              </w:rPr>
              <w:t xml:space="preserve">b) Nếu hồ sơ của tổ chức, cá nhân đầy đủ, hợp lệ thì cán bộ, công chức, viên chức tại Bộ phận </w:t>
            </w:r>
            <w:r w:rsidRPr="00A13507">
              <w:rPr>
                <w:rFonts w:ascii="Times New Roman" w:hAnsi="Times New Roman"/>
                <w:sz w:val="26"/>
                <w:szCs w:val="26"/>
                <w:lang w:val="vi-VN"/>
              </w:rPr>
              <w:t>tiếp nhận và trả kết quả</w:t>
            </w:r>
            <w:r w:rsidRPr="00A13507">
              <w:rPr>
                <w:rFonts w:ascii="Times New Roman" w:hAnsi="Times New Roman"/>
                <w:sz w:val="26"/>
                <w:szCs w:val="26"/>
              </w:rPr>
              <w:t xml:space="preserve"> tiếp nhận và chuyển cho cơ quan có thẩm quyền để giải quyết theo quy trình.</w:t>
            </w:r>
          </w:p>
        </w:tc>
        <w:tc>
          <w:tcPr>
            <w:tcW w:w="2883" w:type="dxa"/>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sz w:val="26"/>
                <w:szCs w:val="26"/>
              </w:rPr>
            </w:pPr>
            <w:r w:rsidRPr="00A13507">
              <w:rPr>
                <w:rFonts w:ascii="Times New Roman" w:hAnsi="Times New Roman"/>
                <w:sz w:val="26"/>
                <w:szCs w:val="26"/>
              </w:rPr>
              <w:t>Không quá 0,5 ngày kể từ ngày phát sinh hồ sơ trực tuyến</w:t>
            </w:r>
          </w:p>
        </w:tc>
        <w:tc>
          <w:tcPr>
            <w:tcW w:w="1163"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r>
      <w:tr w:rsidR="001C7DA7" w:rsidRPr="00A13507" w:rsidTr="0056620B">
        <w:tc>
          <w:tcPr>
            <w:tcW w:w="851" w:type="dxa"/>
            <w:vMerge w:val="restart"/>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b/>
                <w:sz w:val="26"/>
                <w:szCs w:val="26"/>
              </w:rPr>
            </w:pPr>
            <w:r w:rsidRPr="00A13507">
              <w:rPr>
                <w:rFonts w:ascii="Times New Roman" w:hAnsi="Times New Roman"/>
                <w:b/>
                <w:sz w:val="26"/>
                <w:szCs w:val="26"/>
              </w:rPr>
              <w:t>Bước 3</w:t>
            </w:r>
          </w:p>
        </w:tc>
        <w:tc>
          <w:tcPr>
            <w:tcW w:w="2376" w:type="dxa"/>
            <w:vMerge w:val="restart"/>
            <w:vAlign w:val="center"/>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r w:rsidRPr="00A13507">
              <w:rPr>
                <w:rStyle w:val="fontstyle01"/>
                <w:rFonts w:ascii="Times New Roman" w:hAnsi="Times New Roman"/>
              </w:rPr>
              <w:t>Giải quyết thủ tục hành chính</w:t>
            </w:r>
          </w:p>
        </w:tc>
        <w:tc>
          <w:tcPr>
            <w:tcW w:w="7748" w:type="dxa"/>
          </w:tcPr>
          <w:p w:rsidR="001C7DA7" w:rsidRPr="00A13507" w:rsidRDefault="001C7DA7" w:rsidP="0056620B">
            <w:pPr>
              <w:spacing w:before="120" w:after="120"/>
              <w:jc w:val="both"/>
              <w:rPr>
                <w:sz w:val="28"/>
                <w:szCs w:val="28"/>
              </w:rPr>
            </w:pPr>
            <w:r w:rsidRPr="00A13507">
              <w:rPr>
                <w:rStyle w:val="fontstyle21"/>
                <w:sz w:val="26"/>
              </w:rPr>
              <w:t xml:space="preserve">Sau khi nhận hồ sơ thủ tục hành chính từ </w:t>
            </w:r>
            <w:r w:rsidRPr="00A13507">
              <w:rPr>
                <w:sz w:val="26"/>
                <w:szCs w:val="28"/>
              </w:rPr>
              <w:t xml:space="preserve">Bộ phận </w:t>
            </w:r>
            <w:r w:rsidRPr="00A13507">
              <w:rPr>
                <w:sz w:val="26"/>
                <w:szCs w:val="28"/>
                <w:lang w:val="vi-VN"/>
              </w:rPr>
              <w:t>tiếp nhận và trả kết quả</w:t>
            </w:r>
            <w:r w:rsidRPr="00A13507">
              <w:rPr>
                <w:sz w:val="26"/>
                <w:szCs w:val="28"/>
              </w:rPr>
              <w:t xml:space="preserve"> </w:t>
            </w:r>
            <w:r w:rsidRPr="00A13507">
              <w:rPr>
                <w:rStyle w:val="fontstyle21"/>
                <w:sz w:val="26"/>
              </w:rPr>
              <w:t>công chức xử lý xem xét, thẩm định hồ sơ, trình phê duyệt kết quả giải quyết thủ tục hành chính:</w:t>
            </w:r>
          </w:p>
        </w:tc>
        <w:tc>
          <w:tcPr>
            <w:tcW w:w="2883" w:type="dxa"/>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b/>
                <w:sz w:val="26"/>
                <w:szCs w:val="26"/>
              </w:rPr>
            </w:pPr>
            <w:r w:rsidRPr="00A13507">
              <w:rPr>
                <w:rFonts w:ascii="Times New Roman" w:hAnsi="Times New Roman"/>
                <w:b/>
                <w:sz w:val="26"/>
                <w:szCs w:val="26"/>
              </w:rPr>
              <w:t>19 ngày</w:t>
            </w:r>
            <w:r w:rsidRPr="00A13507">
              <w:rPr>
                <w:rFonts w:ascii="Times New Roman" w:hAnsi="Times New Roman"/>
                <w:sz w:val="26"/>
                <w:szCs w:val="26"/>
              </w:rPr>
              <w:t>, trong đó:</w:t>
            </w:r>
          </w:p>
        </w:tc>
        <w:tc>
          <w:tcPr>
            <w:tcW w:w="1163" w:type="dxa"/>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b/>
                <w:sz w:val="26"/>
                <w:szCs w:val="26"/>
              </w:rPr>
            </w:pPr>
          </w:p>
        </w:tc>
      </w:tr>
      <w:tr w:rsidR="001C7DA7" w:rsidRPr="00A13507" w:rsidTr="0056620B">
        <w:trPr>
          <w:trHeight w:val="539"/>
        </w:trPr>
        <w:tc>
          <w:tcPr>
            <w:tcW w:w="851"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7748" w:type="dxa"/>
          </w:tcPr>
          <w:p w:rsidR="001C7DA7" w:rsidRPr="00A13507" w:rsidRDefault="001C7DA7" w:rsidP="0056620B">
            <w:pPr>
              <w:pStyle w:val="NormalWeb"/>
              <w:shd w:val="clear" w:color="auto" w:fill="FFFFFF"/>
              <w:spacing w:before="0" w:beforeAutospacing="0" w:after="120" w:afterAutospacing="0" w:line="234" w:lineRule="atLeast"/>
              <w:jc w:val="both"/>
              <w:rPr>
                <w:rFonts w:ascii="Times New Roman" w:hAnsi="Times New Roman"/>
                <w:bCs/>
                <w:i/>
                <w:sz w:val="26"/>
                <w:szCs w:val="28"/>
              </w:rPr>
            </w:pPr>
            <w:r w:rsidRPr="00A13507">
              <w:rPr>
                <w:rFonts w:ascii="Times New Roman" w:hAnsi="Times New Roman"/>
                <w:bCs/>
                <w:i/>
                <w:sz w:val="26"/>
                <w:szCs w:val="28"/>
              </w:rPr>
              <w:t>1. Tiếp nhận hồ sơ (</w:t>
            </w:r>
            <w:bookmarkStart w:id="1" w:name="_Hlk45266650"/>
            <w:r w:rsidRPr="00A13507">
              <w:rPr>
                <w:rFonts w:ascii="Times New Roman" w:hAnsi="Times New Roman"/>
                <w:bCs/>
                <w:i/>
                <w:sz w:val="26"/>
                <w:szCs w:val="28"/>
              </w:rPr>
              <w:t>Bộ phận TN&amp;TKQ</w:t>
            </w:r>
            <w:bookmarkEnd w:id="1"/>
            <w:r w:rsidRPr="00A13507">
              <w:rPr>
                <w:rFonts w:ascii="Times New Roman" w:hAnsi="Times New Roman"/>
                <w:bCs/>
                <w:i/>
                <w:sz w:val="26"/>
                <w:szCs w:val="28"/>
              </w:rPr>
              <w:t>)</w:t>
            </w:r>
          </w:p>
        </w:tc>
        <w:tc>
          <w:tcPr>
            <w:tcW w:w="2883" w:type="dxa"/>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b/>
                <w:sz w:val="26"/>
                <w:szCs w:val="26"/>
              </w:rPr>
            </w:pPr>
            <w:r w:rsidRPr="00A13507">
              <w:rPr>
                <w:rFonts w:ascii="Times New Roman" w:hAnsi="Times New Roman"/>
                <w:bCs/>
                <w:i/>
                <w:sz w:val="28"/>
                <w:szCs w:val="28"/>
              </w:rPr>
              <w:t>0,5 ngày</w:t>
            </w:r>
          </w:p>
        </w:tc>
        <w:tc>
          <w:tcPr>
            <w:tcW w:w="1163" w:type="dxa"/>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r>
      <w:tr w:rsidR="001C7DA7" w:rsidRPr="00A13507" w:rsidTr="0056620B">
        <w:trPr>
          <w:trHeight w:val="547"/>
        </w:trPr>
        <w:tc>
          <w:tcPr>
            <w:tcW w:w="851"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7748" w:type="dxa"/>
          </w:tcPr>
          <w:p w:rsidR="001C7DA7" w:rsidRPr="00A13507" w:rsidRDefault="001C7DA7" w:rsidP="0056620B">
            <w:pPr>
              <w:pStyle w:val="NormalWeb"/>
              <w:shd w:val="clear" w:color="auto" w:fill="FFFFFF"/>
              <w:spacing w:before="0" w:beforeAutospacing="0" w:after="120" w:afterAutospacing="0" w:line="234" w:lineRule="atLeast"/>
              <w:jc w:val="both"/>
              <w:rPr>
                <w:rFonts w:ascii="Times New Roman" w:hAnsi="Times New Roman"/>
                <w:b/>
                <w:sz w:val="26"/>
                <w:szCs w:val="26"/>
              </w:rPr>
            </w:pPr>
            <w:r w:rsidRPr="00A13507">
              <w:rPr>
                <w:rFonts w:ascii="Times New Roman" w:hAnsi="Times New Roman"/>
                <w:bCs/>
                <w:i/>
                <w:sz w:val="26"/>
                <w:szCs w:val="28"/>
              </w:rPr>
              <w:t>2. Giải quyết hồ sơ (phòng BCVT), t</w:t>
            </w:r>
            <w:r w:rsidRPr="00A13507">
              <w:rPr>
                <w:rFonts w:ascii="Times New Roman" w:hAnsi="Times New Roman"/>
                <w:i/>
                <w:sz w:val="26"/>
                <w:szCs w:val="26"/>
              </w:rPr>
              <w:t>rong đó:</w:t>
            </w:r>
          </w:p>
        </w:tc>
        <w:tc>
          <w:tcPr>
            <w:tcW w:w="2883" w:type="dxa"/>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b/>
                <w:sz w:val="26"/>
                <w:szCs w:val="26"/>
              </w:rPr>
            </w:pPr>
            <w:r w:rsidRPr="00A13507">
              <w:rPr>
                <w:rFonts w:ascii="Times New Roman" w:hAnsi="Times New Roman"/>
                <w:bCs/>
                <w:i/>
                <w:sz w:val="28"/>
                <w:szCs w:val="28"/>
              </w:rPr>
              <w:t>18,5 ngày</w:t>
            </w:r>
          </w:p>
        </w:tc>
        <w:tc>
          <w:tcPr>
            <w:tcW w:w="1163" w:type="dxa"/>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r>
      <w:tr w:rsidR="001C7DA7" w:rsidRPr="00A13507" w:rsidTr="0056620B">
        <w:tc>
          <w:tcPr>
            <w:tcW w:w="851"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7748" w:type="dxa"/>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r w:rsidRPr="00A13507">
              <w:rPr>
                <w:rStyle w:val="fontstyle21"/>
                <w:rFonts w:ascii="Times New Roman" w:hAnsi="Times New Roman"/>
                <w:sz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w:t>
            </w:r>
            <w:r w:rsidRPr="00A13507">
              <w:rPr>
                <w:rStyle w:val="fontstyle21"/>
                <w:rFonts w:ascii="Times New Roman" w:hAnsi="Times New Roman"/>
                <w:sz w:val="26"/>
              </w:rPr>
              <w:lastRenderedPageBreak/>
              <w:t>định; cập nhật thông tin vào Phần mềm một cửa điện tử; trả kết quả giải quyết thủ tục hành chính.</w:t>
            </w:r>
          </w:p>
        </w:tc>
        <w:tc>
          <w:tcPr>
            <w:tcW w:w="2883" w:type="dxa"/>
            <w:vAlign w:val="center"/>
          </w:tcPr>
          <w:p w:rsidR="001C7DA7" w:rsidRPr="00A13507" w:rsidRDefault="001C7DA7" w:rsidP="0056620B">
            <w:pPr>
              <w:pStyle w:val="NormalWeb"/>
              <w:spacing w:before="0" w:beforeAutospacing="0" w:after="120" w:afterAutospacing="0" w:line="234" w:lineRule="atLeast"/>
              <w:jc w:val="center"/>
              <w:rPr>
                <w:rFonts w:ascii="Times New Roman" w:hAnsi="Times New Roman"/>
                <w:b/>
                <w:sz w:val="26"/>
                <w:szCs w:val="26"/>
              </w:rPr>
            </w:pPr>
            <w:r w:rsidRPr="00A13507">
              <w:rPr>
                <w:rFonts w:ascii="Times New Roman" w:hAnsi="Times New Roman"/>
                <w:bCs/>
                <w:i/>
                <w:sz w:val="28"/>
                <w:szCs w:val="28"/>
              </w:rPr>
              <w:lastRenderedPageBreak/>
              <w:t>18,5 ngày</w:t>
            </w:r>
          </w:p>
        </w:tc>
        <w:tc>
          <w:tcPr>
            <w:tcW w:w="1163" w:type="dxa"/>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r>
      <w:tr w:rsidR="001C7DA7" w:rsidRPr="00A13507" w:rsidTr="0056620B">
        <w:tc>
          <w:tcPr>
            <w:tcW w:w="851"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C7DA7" w:rsidRPr="00A13507" w:rsidRDefault="001C7DA7" w:rsidP="0056620B">
            <w:pPr>
              <w:pStyle w:val="NormalWeb"/>
              <w:spacing w:before="0" w:beforeAutospacing="0" w:after="120" w:afterAutospacing="0" w:line="234" w:lineRule="atLeast"/>
              <w:jc w:val="both"/>
              <w:rPr>
                <w:rFonts w:ascii="Times New Roman" w:hAnsi="Times New Roman"/>
                <w:b/>
                <w:sz w:val="26"/>
                <w:szCs w:val="26"/>
              </w:rPr>
            </w:pPr>
          </w:p>
        </w:tc>
        <w:tc>
          <w:tcPr>
            <w:tcW w:w="7748" w:type="dxa"/>
          </w:tcPr>
          <w:p w:rsidR="001C7DA7" w:rsidRPr="00A13507" w:rsidRDefault="001C7DA7" w:rsidP="0056620B">
            <w:pPr>
              <w:pStyle w:val="NormalWeb"/>
              <w:shd w:val="clear" w:color="auto" w:fill="FFFFFF"/>
              <w:spacing w:before="0" w:beforeAutospacing="0" w:after="120" w:afterAutospacing="0" w:line="234" w:lineRule="atLeast"/>
              <w:jc w:val="both"/>
              <w:rPr>
                <w:rFonts w:ascii="Times New Roman" w:hAnsi="Times New Roman"/>
                <w:bCs/>
                <w:i/>
                <w:sz w:val="26"/>
                <w:szCs w:val="28"/>
              </w:rPr>
            </w:pPr>
            <w:r w:rsidRPr="00A13507">
              <w:rPr>
                <w:rFonts w:ascii="Times New Roman" w:hAnsi="Times New Roman"/>
                <w:bCs/>
                <w:i/>
                <w:sz w:val="26"/>
                <w:szCs w:val="28"/>
              </w:rPr>
              <w:t>+ Chuyên viên: …………………………………………………………..</w:t>
            </w:r>
          </w:p>
          <w:p w:rsidR="001C7DA7" w:rsidRPr="00A13507" w:rsidRDefault="001C7DA7" w:rsidP="0056620B">
            <w:pPr>
              <w:pStyle w:val="NormalWeb"/>
              <w:shd w:val="clear" w:color="auto" w:fill="FFFFFF"/>
              <w:spacing w:before="0" w:beforeAutospacing="0" w:after="120" w:afterAutospacing="0" w:line="234" w:lineRule="atLeast"/>
              <w:ind w:left="720"/>
              <w:jc w:val="both"/>
              <w:rPr>
                <w:rFonts w:ascii="Times New Roman" w:hAnsi="Times New Roman"/>
                <w:bCs/>
                <w:i/>
                <w:sz w:val="26"/>
                <w:szCs w:val="28"/>
              </w:rPr>
            </w:pPr>
            <w:r w:rsidRPr="00A13507">
              <w:rPr>
                <w:rFonts w:ascii="Times New Roman" w:hAnsi="Times New Roman"/>
                <w:bCs/>
                <w:i/>
                <w:sz w:val="26"/>
                <w:szCs w:val="28"/>
              </w:rPr>
              <w:t>Thẩm định hồ sơ:</w:t>
            </w:r>
            <w:r w:rsidRPr="00A13507">
              <w:rPr>
                <w:rFonts w:ascii="Times New Roman" w:hAnsi="Times New Roman"/>
                <w:sz w:val="26"/>
                <w:szCs w:val="26"/>
              </w:rPr>
              <w:t xml:space="preserve"> </w:t>
            </w:r>
          </w:p>
          <w:p w:rsidR="001C7DA7" w:rsidRPr="00A13507" w:rsidRDefault="001C7DA7" w:rsidP="001C7DA7">
            <w:pPr>
              <w:pStyle w:val="NormalWeb"/>
              <w:numPr>
                <w:ilvl w:val="0"/>
                <w:numId w:val="1"/>
              </w:numPr>
              <w:shd w:val="clear" w:color="auto" w:fill="FFFFFF"/>
              <w:spacing w:before="0" w:beforeAutospacing="0" w:after="60" w:afterAutospacing="0" w:line="234" w:lineRule="atLeast"/>
              <w:jc w:val="both"/>
              <w:rPr>
                <w:rFonts w:ascii="Times New Roman" w:hAnsi="Times New Roman"/>
                <w:bCs/>
                <w:i/>
                <w:sz w:val="26"/>
                <w:szCs w:val="28"/>
              </w:rPr>
            </w:pPr>
            <w:r w:rsidRPr="00A13507">
              <w:rPr>
                <w:rFonts w:ascii="Times New Roman" w:hAnsi="Times New Roman"/>
                <w:sz w:val="26"/>
                <w:szCs w:val="26"/>
              </w:rPr>
              <w:t>Trường hợp nội dung hồ sơ không đúng quy định (hoặc không đáp ứng yêu cầu, hoặc không đủ điều kiện), thông báo cho tổ chức, cá nhân nêu rõ lý do hoặc yêu cầu bổ sung hồ sơ;</w:t>
            </w:r>
          </w:p>
          <w:p w:rsidR="001C7DA7" w:rsidRPr="00A13507" w:rsidRDefault="001C7DA7" w:rsidP="001C7DA7">
            <w:pPr>
              <w:pStyle w:val="NormalWeb"/>
              <w:numPr>
                <w:ilvl w:val="0"/>
                <w:numId w:val="1"/>
              </w:numPr>
              <w:shd w:val="clear" w:color="auto" w:fill="FFFFFF"/>
              <w:spacing w:before="0" w:beforeAutospacing="0" w:after="60" w:afterAutospacing="0" w:line="234" w:lineRule="atLeast"/>
              <w:jc w:val="both"/>
              <w:rPr>
                <w:rFonts w:ascii="Times New Roman" w:hAnsi="Times New Roman"/>
                <w:bCs/>
                <w:i/>
                <w:sz w:val="26"/>
                <w:szCs w:val="28"/>
              </w:rPr>
            </w:pPr>
            <w:r w:rsidRPr="00A13507">
              <w:rPr>
                <w:rFonts w:ascii="Times New Roman" w:hAnsi="Times New Roman"/>
                <w:sz w:val="26"/>
                <w:szCs w:val="26"/>
              </w:rPr>
              <w:t>Trường hợp, hồ sơ đáp ứng yêu cầu, thì trình lãnh đạo Phòng để tiến hành lập các thủ tục thẩm định hồ sơ và nội dung.</w:t>
            </w:r>
            <w:r w:rsidRPr="00A13507">
              <w:rPr>
                <w:rFonts w:ascii="Times New Roman" w:hAnsi="Times New Roman"/>
                <w:bCs/>
                <w:i/>
                <w:sz w:val="26"/>
                <w:szCs w:val="28"/>
              </w:rPr>
              <w:t xml:space="preserve"> </w:t>
            </w:r>
          </w:p>
          <w:p w:rsidR="001C7DA7" w:rsidRPr="00A13507" w:rsidRDefault="001C7DA7" w:rsidP="001C7DA7">
            <w:pPr>
              <w:pStyle w:val="NormalWeb"/>
              <w:numPr>
                <w:ilvl w:val="0"/>
                <w:numId w:val="1"/>
              </w:numPr>
              <w:shd w:val="clear" w:color="auto" w:fill="FFFFFF"/>
              <w:spacing w:before="0" w:beforeAutospacing="0" w:after="60" w:afterAutospacing="0" w:line="234" w:lineRule="atLeast"/>
              <w:jc w:val="both"/>
              <w:rPr>
                <w:rFonts w:ascii="Times New Roman" w:hAnsi="Times New Roman"/>
                <w:bCs/>
                <w:sz w:val="26"/>
                <w:szCs w:val="28"/>
              </w:rPr>
            </w:pPr>
            <w:r w:rsidRPr="00A13507">
              <w:rPr>
                <w:rFonts w:ascii="Times New Roman" w:hAnsi="Times New Roman"/>
                <w:bCs/>
                <w:sz w:val="26"/>
                <w:szCs w:val="28"/>
              </w:rPr>
              <w:t>Dự thảo Giấy phép bưu chính.</w:t>
            </w:r>
          </w:p>
          <w:p w:rsidR="001C7DA7" w:rsidRPr="00A13507" w:rsidRDefault="001C7DA7" w:rsidP="0056620B">
            <w:pPr>
              <w:pStyle w:val="NormalWeb"/>
              <w:shd w:val="clear" w:color="auto" w:fill="FFFFFF"/>
              <w:spacing w:before="0" w:beforeAutospacing="0" w:after="120" w:afterAutospacing="0" w:line="234" w:lineRule="atLeast"/>
              <w:jc w:val="both"/>
              <w:rPr>
                <w:rFonts w:ascii="Times New Roman" w:hAnsi="Times New Roman"/>
                <w:bCs/>
                <w:i/>
                <w:sz w:val="26"/>
                <w:szCs w:val="28"/>
              </w:rPr>
            </w:pPr>
            <w:r w:rsidRPr="00A13507">
              <w:rPr>
                <w:rFonts w:ascii="Times New Roman" w:hAnsi="Times New Roman"/>
                <w:bCs/>
                <w:i/>
                <w:sz w:val="26"/>
                <w:szCs w:val="28"/>
              </w:rPr>
              <w:t>+ Lãnh đạo phòng BCVT………………………………………………..</w:t>
            </w:r>
          </w:p>
          <w:p w:rsidR="001C7DA7" w:rsidRPr="00A13507" w:rsidRDefault="001C7DA7" w:rsidP="0056620B">
            <w:pPr>
              <w:pStyle w:val="NormalWeb"/>
              <w:shd w:val="clear" w:color="auto" w:fill="FFFFFF"/>
              <w:spacing w:before="0" w:beforeAutospacing="0" w:after="120" w:afterAutospacing="0" w:line="234" w:lineRule="atLeast"/>
              <w:ind w:firstLine="767"/>
              <w:jc w:val="both"/>
              <w:rPr>
                <w:rFonts w:ascii="Times New Roman" w:hAnsi="Times New Roman"/>
                <w:bCs/>
                <w:i/>
                <w:sz w:val="26"/>
                <w:szCs w:val="28"/>
              </w:rPr>
            </w:pPr>
            <w:r w:rsidRPr="00A13507">
              <w:rPr>
                <w:rFonts w:ascii="Times New Roman" w:hAnsi="Times New Roman"/>
                <w:bCs/>
                <w:i/>
                <w:sz w:val="26"/>
                <w:szCs w:val="28"/>
              </w:rPr>
              <w:t>Kiểm tra Dự thảo Giấy phép bưu chính</w:t>
            </w:r>
          </w:p>
          <w:p w:rsidR="001C7DA7" w:rsidRPr="00A13507" w:rsidRDefault="001C7DA7" w:rsidP="0056620B">
            <w:pPr>
              <w:pStyle w:val="NormalWeb"/>
              <w:shd w:val="clear" w:color="auto" w:fill="FFFFFF"/>
              <w:spacing w:before="0" w:beforeAutospacing="0" w:after="120" w:afterAutospacing="0" w:line="234" w:lineRule="atLeast"/>
              <w:jc w:val="both"/>
              <w:rPr>
                <w:rFonts w:ascii="Times New Roman" w:hAnsi="Times New Roman"/>
                <w:bCs/>
                <w:i/>
                <w:sz w:val="26"/>
                <w:szCs w:val="28"/>
              </w:rPr>
            </w:pPr>
            <w:r w:rsidRPr="00A13507">
              <w:rPr>
                <w:rFonts w:ascii="Times New Roman" w:hAnsi="Times New Roman"/>
                <w:bCs/>
                <w:i/>
                <w:sz w:val="26"/>
                <w:szCs w:val="28"/>
              </w:rPr>
              <w:t>+ Lãnh đạo đơn vị: ……………………………………………………….</w:t>
            </w:r>
          </w:p>
          <w:p w:rsidR="001C7DA7" w:rsidRPr="00A13507" w:rsidRDefault="001C7DA7" w:rsidP="0056620B">
            <w:pPr>
              <w:pStyle w:val="NormalWeb"/>
              <w:shd w:val="clear" w:color="auto" w:fill="FFFFFF"/>
              <w:spacing w:before="0" w:beforeAutospacing="0" w:after="120" w:afterAutospacing="0" w:line="234" w:lineRule="atLeast"/>
              <w:ind w:firstLine="767"/>
              <w:jc w:val="both"/>
              <w:rPr>
                <w:rFonts w:ascii="Times New Roman" w:hAnsi="Times New Roman"/>
                <w:bCs/>
                <w:i/>
                <w:sz w:val="26"/>
                <w:szCs w:val="28"/>
              </w:rPr>
            </w:pPr>
            <w:r w:rsidRPr="00A13507">
              <w:rPr>
                <w:rFonts w:ascii="Times New Roman" w:hAnsi="Times New Roman"/>
                <w:bCs/>
                <w:i/>
                <w:sz w:val="26"/>
                <w:szCs w:val="28"/>
              </w:rPr>
              <w:t>Phê duyệt Dự thảo Giấy phép chính</w:t>
            </w:r>
          </w:p>
          <w:p w:rsidR="001C7DA7" w:rsidRPr="00A13507" w:rsidRDefault="001C7DA7" w:rsidP="0056620B">
            <w:pPr>
              <w:pStyle w:val="NormalWeb"/>
              <w:shd w:val="clear" w:color="auto" w:fill="FFFFFF"/>
              <w:spacing w:before="0" w:beforeAutospacing="0" w:after="120" w:afterAutospacing="0" w:line="234" w:lineRule="atLeast"/>
              <w:jc w:val="both"/>
              <w:rPr>
                <w:rFonts w:ascii="Times New Roman" w:hAnsi="Times New Roman"/>
                <w:bCs/>
                <w:i/>
                <w:sz w:val="26"/>
                <w:szCs w:val="28"/>
              </w:rPr>
            </w:pPr>
            <w:r w:rsidRPr="00A13507">
              <w:rPr>
                <w:rFonts w:ascii="Times New Roman" w:hAnsi="Times New Roman"/>
                <w:bCs/>
                <w:i/>
                <w:sz w:val="26"/>
                <w:szCs w:val="28"/>
              </w:rPr>
              <w:t>+ Văn thư đơn vị: ………………………………………………………….</w:t>
            </w:r>
          </w:p>
          <w:p w:rsidR="001C7DA7" w:rsidRPr="00A13507" w:rsidRDefault="001C7DA7" w:rsidP="0056620B">
            <w:pPr>
              <w:ind w:firstLine="767"/>
              <w:jc w:val="both"/>
              <w:rPr>
                <w:i/>
                <w:sz w:val="26"/>
                <w:szCs w:val="26"/>
              </w:rPr>
            </w:pPr>
            <w:r w:rsidRPr="00A13507">
              <w:rPr>
                <w:i/>
                <w:sz w:val="26"/>
                <w:szCs w:val="26"/>
              </w:rPr>
              <w:t xml:space="preserve">Kiểm tra thể thức văn bản: </w:t>
            </w:r>
          </w:p>
          <w:p w:rsidR="001C7DA7" w:rsidRPr="00A13507" w:rsidRDefault="001C7DA7" w:rsidP="001C7DA7">
            <w:pPr>
              <w:pStyle w:val="NormalWeb"/>
              <w:numPr>
                <w:ilvl w:val="0"/>
                <w:numId w:val="2"/>
              </w:numPr>
              <w:shd w:val="clear" w:color="auto" w:fill="FFFFFF"/>
              <w:spacing w:before="0" w:beforeAutospacing="0" w:after="120" w:afterAutospacing="0" w:line="234" w:lineRule="atLeast"/>
              <w:ind w:left="767" w:hanging="425"/>
              <w:jc w:val="both"/>
              <w:rPr>
                <w:rFonts w:ascii="Times New Roman" w:hAnsi="Times New Roman"/>
                <w:sz w:val="26"/>
                <w:szCs w:val="26"/>
              </w:rPr>
            </w:pPr>
            <w:r w:rsidRPr="00A13507">
              <w:rPr>
                <w:rFonts w:ascii="Times New Roman" w:hAnsi="Times New Roman"/>
                <w:sz w:val="26"/>
                <w:szCs w:val="26"/>
              </w:rPr>
              <w:t>Trình Lãnh đạo Sở ký phê duyệt cấp Giấy phép Bưu chính.</w:t>
            </w:r>
          </w:p>
          <w:p w:rsidR="001C7DA7" w:rsidRPr="00A13507" w:rsidRDefault="001C7DA7" w:rsidP="001C7DA7">
            <w:pPr>
              <w:pStyle w:val="NormalWeb"/>
              <w:numPr>
                <w:ilvl w:val="0"/>
                <w:numId w:val="2"/>
              </w:numPr>
              <w:shd w:val="clear" w:color="auto" w:fill="FFFFFF"/>
              <w:spacing w:before="0" w:beforeAutospacing="0" w:after="120" w:afterAutospacing="0" w:line="234" w:lineRule="atLeast"/>
              <w:ind w:left="719"/>
              <w:jc w:val="both"/>
              <w:rPr>
                <w:rFonts w:ascii="Times New Roman" w:hAnsi="Times New Roman"/>
                <w:bCs/>
                <w:i/>
                <w:sz w:val="26"/>
                <w:szCs w:val="28"/>
              </w:rPr>
            </w:pPr>
            <w:r w:rsidRPr="00A13507">
              <w:rPr>
                <w:rFonts w:ascii="Times New Roman" w:hAnsi="Times New Roman"/>
                <w:sz w:val="26"/>
                <w:szCs w:val="26"/>
              </w:rPr>
              <w:t>Chuyển kết quả TTHC cho Công chức Bộ phận TN&amp;TKQ</w:t>
            </w:r>
          </w:p>
        </w:tc>
        <w:tc>
          <w:tcPr>
            <w:tcW w:w="2883" w:type="dxa"/>
          </w:tcPr>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r w:rsidRPr="00A13507">
              <w:rPr>
                <w:rFonts w:ascii="Times New Roman" w:hAnsi="Times New Roman"/>
                <w:bCs/>
                <w:i/>
                <w:sz w:val="28"/>
                <w:szCs w:val="28"/>
              </w:rPr>
              <w:t>10 ngày</w:t>
            </w: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r w:rsidRPr="00A13507">
              <w:rPr>
                <w:rFonts w:ascii="Times New Roman" w:hAnsi="Times New Roman"/>
                <w:bCs/>
                <w:i/>
                <w:sz w:val="28"/>
                <w:szCs w:val="28"/>
              </w:rPr>
              <w:t>04 ngày</w:t>
            </w: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r w:rsidRPr="00A13507">
              <w:rPr>
                <w:rFonts w:ascii="Times New Roman" w:hAnsi="Times New Roman"/>
                <w:bCs/>
                <w:i/>
                <w:sz w:val="28"/>
                <w:szCs w:val="28"/>
              </w:rPr>
              <w:t>03 ngày</w:t>
            </w: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p>
          <w:p w:rsidR="001C7DA7" w:rsidRPr="00A13507" w:rsidRDefault="001C7DA7" w:rsidP="0056620B">
            <w:pPr>
              <w:pStyle w:val="NormalWeb"/>
              <w:spacing w:before="0" w:beforeAutospacing="0" w:after="120" w:afterAutospacing="0" w:line="234" w:lineRule="atLeast"/>
              <w:jc w:val="center"/>
              <w:rPr>
                <w:rFonts w:ascii="Times New Roman" w:hAnsi="Times New Roman"/>
                <w:bCs/>
                <w:i/>
                <w:sz w:val="28"/>
                <w:szCs w:val="28"/>
              </w:rPr>
            </w:pPr>
            <w:r w:rsidRPr="00A13507">
              <w:rPr>
                <w:rFonts w:ascii="Times New Roman" w:hAnsi="Times New Roman"/>
                <w:bCs/>
                <w:i/>
                <w:sz w:val="28"/>
                <w:szCs w:val="28"/>
              </w:rPr>
              <w:t>01 ngày</w:t>
            </w:r>
          </w:p>
        </w:tc>
        <w:tc>
          <w:tcPr>
            <w:tcW w:w="1163" w:type="dxa"/>
          </w:tcPr>
          <w:p w:rsidR="001C7DA7" w:rsidRPr="00A13507" w:rsidRDefault="001C7DA7" w:rsidP="0056620B">
            <w:pPr>
              <w:pStyle w:val="NormalWeb"/>
              <w:spacing w:before="0" w:beforeAutospacing="0" w:after="120" w:afterAutospacing="0" w:line="234" w:lineRule="atLeast"/>
              <w:jc w:val="both"/>
              <w:rPr>
                <w:rFonts w:ascii="Times New Roman" w:hAnsi="Times New Roman"/>
                <w:i/>
                <w:sz w:val="26"/>
                <w:szCs w:val="26"/>
              </w:rPr>
            </w:pPr>
          </w:p>
        </w:tc>
      </w:tr>
      <w:tr w:rsidR="001C7DA7" w:rsidRPr="00A13507" w:rsidTr="0056620B">
        <w:trPr>
          <w:trHeight w:val="2273"/>
        </w:trPr>
        <w:tc>
          <w:tcPr>
            <w:tcW w:w="851" w:type="dxa"/>
            <w:vAlign w:val="center"/>
          </w:tcPr>
          <w:p w:rsidR="001C7DA7" w:rsidRPr="00A13507" w:rsidRDefault="001C7DA7" w:rsidP="0056620B">
            <w:pPr>
              <w:pStyle w:val="NormalWeb"/>
              <w:spacing w:before="0" w:beforeAutospacing="0" w:after="0" w:afterAutospacing="0" w:line="234" w:lineRule="atLeast"/>
              <w:jc w:val="center"/>
              <w:rPr>
                <w:rFonts w:ascii="Times New Roman" w:hAnsi="Times New Roman"/>
                <w:b/>
                <w:sz w:val="26"/>
                <w:szCs w:val="26"/>
              </w:rPr>
            </w:pPr>
            <w:r w:rsidRPr="00A13507">
              <w:rPr>
                <w:rFonts w:ascii="Times New Roman" w:hAnsi="Times New Roman"/>
                <w:b/>
                <w:sz w:val="26"/>
                <w:szCs w:val="26"/>
              </w:rPr>
              <w:lastRenderedPageBreak/>
              <w:t>Bước 4</w:t>
            </w:r>
          </w:p>
        </w:tc>
        <w:tc>
          <w:tcPr>
            <w:tcW w:w="2376" w:type="dxa"/>
          </w:tcPr>
          <w:p w:rsidR="001C7DA7" w:rsidRPr="00A13507" w:rsidRDefault="001C7DA7" w:rsidP="0056620B">
            <w:pPr>
              <w:pStyle w:val="NormalWeb"/>
              <w:spacing w:before="0" w:beforeAutospacing="0" w:after="0" w:afterAutospacing="0" w:line="234" w:lineRule="atLeast"/>
              <w:jc w:val="both"/>
              <w:rPr>
                <w:rStyle w:val="fontstyle21"/>
                <w:rFonts w:ascii="Times New Roman" w:hAnsi="Times New Roman"/>
                <w:i/>
              </w:rPr>
            </w:pPr>
            <w:r w:rsidRPr="00A13507">
              <w:rPr>
                <w:rFonts w:ascii="Times New Roman" w:hAnsi="Times New Roman"/>
                <w:b/>
                <w:sz w:val="28"/>
                <w:szCs w:val="28"/>
                <w:lang w:val="nl-NL"/>
              </w:rPr>
              <w:t>Trả kết quả giải quyết thủ tục hành chính</w:t>
            </w:r>
            <w:r w:rsidRPr="00A13507">
              <w:rPr>
                <w:rStyle w:val="fontstyle21"/>
                <w:rFonts w:ascii="Times New Roman" w:hAnsi="Times New Roman"/>
                <w:i/>
              </w:rPr>
              <w:t xml:space="preserve"> </w:t>
            </w:r>
          </w:p>
          <w:p w:rsidR="001C7DA7" w:rsidRPr="00A13507" w:rsidRDefault="001C7DA7" w:rsidP="0056620B">
            <w:pPr>
              <w:pStyle w:val="NormalWeb"/>
              <w:spacing w:before="0" w:beforeAutospacing="0" w:after="0" w:afterAutospacing="0" w:line="234" w:lineRule="atLeast"/>
              <w:jc w:val="both"/>
              <w:rPr>
                <w:rFonts w:ascii="Times New Roman" w:hAnsi="Times New Roman"/>
                <w:b/>
                <w:sz w:val="26"/>
                <w:szCs w:val="26"/>
              </w:rPr>
            </w:pPr>
            <w:r w:rsidRPr="00A13507">
              <w:rPr>
                <w:rStyle w:val="fontstyle21"/>
                <w:rFonts w:ascii="Times New Roman" w:hAnsi="Times New Roman"/>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748" w:type="dxa"/>
          </w:tcPr>
          <w:p w:rsidR="001C7DA7" w:rsidRPr="00A13507" w:rsidRDefault="001C7DA7" w:rsidP="0056620B">
            <w:pPr>
              <w:spacing w:line="340" w:lineRule="exact"/>
              <w:ind w:firstLine="709"/>
              <w:jc w:val="both"/>
              <w:rPr>
                <w:iCs/>
                <w:sz w:val="26"/>
                <w:szCs w:val="28"/>
                <w:lang w:val="nl-NL"/>
              </w:rPr>
            </w:pPr>
            <w:r w:rsidRPr="00A13507">
              <w:rPr>
                <w:iCs/>
                <w:sz w:val="26"/>
                <w:szCs w:val="28"/>
                <w:lang w:val="nl-NL"/>
              </w:rPr>
              <w:t>Công chức tiếp nhận và trả kết quả nhập vào sổ theo dõi hồ sơ và phần mềm điện tử thực hiện như sau:</w:t>
            </w:r>
          </w:p>
          <w:p w:rsidR="001C7DA7" w:rsidRPr="00A13507" w:rsidRDefault="001C7DA7" w:rsidP="0056620B">
            <w:pPr>
              <w:spacing w:line="340" w:lineRule="exact"/>
              <w:ind w:firstLine="709"/>
              <w:jc w:val="both"/>
              <w:rPr>
                <w:iCs/>
                <w:sz w:val="26"/>
                <w:szCs w:val="28"/>
                <w:lang w:val="nl-NL"/>
              </w:rPr>
            </w:pPr>
            <w:r w:rsidRPr="00A13507">
              <w:rPr>
                <w:iCs/>
                <w:sz w:val="26"/>
                <w:szCs w:val="28"/>
                <w:lang w:val="nl-NL"/>
              </w:rPr>
              <w:t>- T</w:t>
            </w:r>
            <w:r w:rsidRPr="00A13507">
              <w:rPr>
                <w:rStyle w:val="fontstyle21"/>
                <w:sz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C7DA7" w:rsidRPr="00A13507" w:rsidRDefault="001C7DA7" w:rsidP="0056620B">
            <w:pPr>
              <w:ind w:firstLine="650"/>
              <w:jc w:val="both"/>
              <w:rPr>
                <w:iCs/>
                <w:sz w:val="26"/>
                <w:szCs w:val="28"/>
                <w:lang w:val="nl-NL"/>
              </w:rPr>
            </w:pPr>
            <w:r w:rsidRPr="00A13507">
              <w:rPr>
                <w:iCs/>
                <w:sz w:val="26"/>
                <w:szCs w:val="28"/>
                <w:lang w:val="nl-NL"/>
              </w:rPr>
              <w:t xml:space="preserve">- </w:t>
            </w:r>
            <w:r w:rsidRPr="00A13507">
              <w:rPr>
                <w:rStyle w:val="fontstyle21"/>
                <w:sz w:val="26"/>
              </w:rPr>
              <w:t>Tổ chức, cá nhân nhận kết quả giải quyết thủ tục hành chính theo thời gian, địa điểm ghi trên Giấy tiếp nhận hồ sơ và hẹn trả kết quả (</w:t>
            </w:r>
            <w:r w:rsidRPr="00A13507">
              <w:rPr>
                <w:iCs/>
                <w:sz w:val="26"/>
                <w:szCs w:val="28"/>
                <w:lang w:val="nl-NL"/>
              </w:rPr>
              <w:t xml:space="preserve">xuất trình giấy hẹn trả kết quả). Công chức trả kết quả kiểm tra phiếu hẹn và yêu cầu người đến nhận kết quả ký nhận vào sổ và trao kết quả. </w:t>
            </w:r>
          </w:p>
          <w:p w:rsidR="001C7DA7" w:rsidRPr="00A13507" w:rsidRDefault="001C7DA7" w:rsidP="0056620B">
            <w:pPr>
              <w:ind w:firstLine="650"/>
              <w:jc w:val="both"/>
              <w:rPr>
                <w:iCs/>
                <w:sz w:val="26"/>
                <w:szCs w:val="28"/>
                <w:lang w:val="nl-NL"/>
              </w:rPr>
            </w:pPr>
            <w:r w:rsidRPr="00A13507">
              <w:rPr>
                <w:iCs/>
                <w:sz w:val="26"/>
                <w:szCs w:val="28"/>
                <w:lang w:val="nl-NL"/>
              </w:rPr>
              <w:t>- Trường hợp nhận kết quả</w:t>
            </w:r>
            <w:r w:rsidRPr="00A13507">
              <w:rPr>
                <w:sz w:val="26"/>
                <w:szCs w:val="28"/>
              </w:rPr>
              <w:t xml:space="preserve"> thông </w:t>
            </w:r>
            <w:r w:rsidRPr="00A13507">
              <w:rPr>
                <w:sz w:val="26"/>
                <w:szCs w:val="28"/>
                <w:lang w:val="vi-VN"/>
              </w:rPr>
              <w:t xml:space="preserve">qua dịch vụ bưu chính </w:t>
            </w:r>
            <w:r w:rsidRPr="00A13507">
              <w:rPr>
                <w:sz w:val="26"/>
                <w:szCs w:val="28"/>
              </w:rPr>
              <w:t>công ích. (</w:t>
            </w:r>
            <w:r w:rsidRPr="00A13507">
              <w:rPr>
                <w:iCs/>
                <w:sz w:val="26"/>
                <w:szCs w:val="28"/>
                <w:lang w:val="nl-NL"/>
              </w:rPr>
              <w:t>đăng ký</w:t>
            </w:r>
            <w:r w:rsidRPr="00A13507">
              <w:rPr>
                <w:sz w:val="26"/>
                <w:szCs w:val="28"/>
              </w:rPr>
              <w:t xml:space="preserve"> theo hướng dẫn của Bưu điện)</w:t>
            </w:r>
            <w:r w:rsidRPr="00A13507">
              <w:rPr>
                <w:rStyle w:val="fontstyle21"/>
                <w:sz w:val="26"/>
              </w:rPr>
              <w:t xml:space="preserve"> (nếu có)</w:t>
            </w:r>
          </w:p>
          <w:p w:rsidR="001C7DA7" w:rsidRPr="00A13507" w:rsidRDefault="001C7DA7" w:rsidP="0056620B">
            <w:pPr>
              <w:spacing w:line="340" w:lineRule="exact"/>
              <w:ind w:firstLine="709"/>
              <w:jc w:val="both"/>
              <w:rPr>
                <w:rStyle w:val="fontstyle21"/>
                <w:b/>
                <w:i/>
                <w:sz w:val="26"/>
                <w:lang w:val="pt-BR"/>
              </w:rPr>
            </w:pPr>
            <w:r w:rsidRPr="00A13507">
              <w:rPr>
                <w:sz w:val="26"/>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A13507">
              <w:rPr>
                <w:rStyle w:val="fontstyle21"/>
                <w:sz w:val="26"/>
              </w:rPr>
              <w:t xml:space="preserve"> trường hợp đăng ký nhận kết quả trực tuyến thì thông qua Cổng Dịch vụ công trực tuyến. </w:t>
            </w:r>
          </w:p>
        </w:tc>
        <w:tc>
          <w:tcPr>
            <w:tcW w:w="2883" w:type="dxa"/>
            <w:vAlign w:val="center"/>
          </w:tcPr>
          <w:p w:rsidR="001C7DA7" w:rsidRPr="00A13507" w:rsidRDefault="001C7DA7" w:rsidP="0056620B">
            <w:pPr>
              <w:pStyle w:val="NormalWeb"/>
              <w:spacing w:before="0" w:beforeAutospacing="0" w:after="0" w:afterAutospacing="0" w:line="234" w:lineRule="atLeast"/>
              <w:jc w:val="center"/>
              <w:rPr>
                <w:rFonts w:ascii="Times New Roman" w:hAnsi="Times New Roman"/>
                <w:bCs/>
                <w:i/>
                <w:sz w:val="28"/>
                <w:szCs w:val="28"/>
              </w:rPr>
            </w:pPr>
            <w:r w:rsidRPr="00A13507">
              <w:rPr>
                <w:rFonts w:ascii="Times New Roman" w:hAnsi="Times New Roman"/>
                <w:bCs/>
                <w:i/>
                <w:sz w:val="28"/>
                <w:szCs w:val="28"/>
              </w:rPr>
              <w:t>0,5 ngày</w:t>
            </w:r>
          </w:p>
          <w:p w:rsidR="001C7DA7" w:rsidRPr="00A13507" w:rsidRDefault="001C7DA7" w:rsidP="0056620B">
            <w:pPr>
              <w:pStyle w:val="NormalWeb"/>
              <w:spacing w:before="0" w:beforeAutospacing="0" w:after="0" w:afterAutospacing="0" w:line="234" w:lineRule="atLeast"/>
              <w:jc w:val="center"/>
              <w:rPr>
                <w:rFonts w:ascii="Times New Roman" w:hAnsi="Times New Roman"/>
                <w:bCs/>
                <w:i/>
                <w:sz w:val="28"/>
                <w:szCs w:val="28"/>
              </w:rPr>
            </w:pPr>
            <w:r w:rsidRPr="00A13507">
              <w:rPr>
                <w:rFonts w:ascii="Times New Roman" w:hAnsi="Times New Roman"/>
                <w:iCs/>
                <w:sz w:val="26"/>
                <w:szCs w:val="28"/>
                <w:lang w:val="nl-NL"/>
              </w:rPr>
              <w:t>(Thời gian trả kết quả: Sáng: từ 07 giờ đến 11 giờ 30 phút; chiều: từ 13 giờ 30 đến 17 giờ của các ngày làm việc)</w:t>
            </w:r>
          </w:p>
        </w:tc>
        <w:tc>
          <w:tcPr>
            <w:tcW w:w="1163" w:type="dxa"/>
          </w:tcPr>
          <w:p w:rsidR="001C7DA7" w:rsidRPr="00A13507" w:rsidRDefault="001C7DA7" w:rsidP="0056620B">
            <w:pPr>
              <w:pStyle w:val="NormalWeb"/>
              <w:spacing w:before="0" w:beforeAutospacing="0" w:after="0" w:afterAutospacing="0" w:line="234" w:lineRule="atLeast"/>
              <w:jc w:val="both"/>
              <w:rPr>
                <w:rFonts w:ascii="Times New Roman" w:hAnsi="Times New Roman"/>
                <w:sz w:val="26"/>
                <w:szCs w:val="26"/>
                <w:lang w:val="vi-VN"/>
              </w:rPr>
            </w:pPr>
          </w:p>
        </w:tc>
      </w:tr>
    </w:tbl>
    <w:p w:rsidR="001C7DA7" w:rsidRPr="00EC79DA" w:rsidRDefault="001C7DA7" w:rsidP="001C7DA7">
      <w:pPr>
        <w:pStyle w:val="NormalWeb"/>
        <w:shd w:val="clear" w:color="auto" w:fill="FFFFFF"/>
        <w:spacing w:before="160" w:beforeAutospacing="0" w:after="160" w:afterAutospacing="0"/>
        <w:ind w:firstLine="652"/>
        <w:jc w:val="both"/>
        <w:rPr>
          <w:rFonts w:ascii="Times New Roman" w:hAnsi="Times New Roman"/>
          <w:bCs/>
          <w:i/>
          <w:sz w:val="28"/>
          <w:szCs w:val="28"/>
        </w:rPr>
      </w:pPr>
      <w:r>
        <w:rPr>
          <w:rFonts w:ascii="Times New Roman" w:hAnsi="Times New Roman"/>
          <w:b/>
          <w:bCs/>
          <w:sz w:val="28"/>
          <w:szCs w:val="28"/>
        </w:rPr>
        <w:t>1</w:t>
      </w:r>
      <w:r w:rsidRPr="00EC79DA">
        <w:rPr>
          <w:rFonts w:ascii="Times New Roman" w:hAnsi="Times New Roman"/>
          <w:b/>
          <w:bCs/>
          <w:sz w:val="28"/>
          <w:szCs w:val="28"/>
        </w:rPr>
        <w:t>.2. Thành phần, số lượng hồ sơ:</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sz w:val="28"/>
          <w:szCs w:val="28"/>
        </w:rPr>
      </w:pPr>
      <w:r w:rsidRPr="00EC79DA">
        <w:rPr>
          <w:rFonts w:ascii="Times New Roman" w:hAnsi="Times New Roman"/>
          <w:sz w:val="28"/>
          <w:szCs w:val="28"/>
        </w:rPr>
        <w:t>a) Thành phần hồ sơ:</w:t>
      </w:r>
    </w:p>
    <w:p w:rsidR="001C7DA7" w:rsidRPr="00EC79DA" w:rsidRDefault="001C7DA7" w:rsidP="001C7DA7">
      <w:pPr>
        <w:spacing w:before="160" w:after="160"/>
        <w:ind w:firstLine="720"/>
        <w:jc w:val="both"/>
        <w:rPr>
          <w:sz w:val="28"/>
          <w:szCs w:val="28"/>
        </w:rPr>
      </w:pPr>
      <w:r w:rsidRPr="00EC79DA">
        <w:rPr>
          <w:sz w:val="28"/>
          <w:szCs w:val="28"/>
        </w:rPr>
        <w:t>- Giấy đề nghị cấp giấy phép bưu chính;</w:t>
      </w:r>
    </w:p>
    <w:p w:rsidR="001C7DA7" w:rsidRPr="00EC79DA" w:rsidRDefault="001C7DA7" w:rsidP="001C7DA7">
      <w:pPr>
        <w:spacing w:before="160" w:after="160"/>
        <w:jc w:val="both"/>
        <w:rPr>
          <w:sz w:val="28"/>
          <w:szCs w:val="28"/>
        </w:rPr>
      </w:pPr>
      <w:r w:rsidRPr="00EC79DA">
        <w:rPr>
          <w:sz w:val="28"/>
          <w:szCs w:val="28"/>
        </w:rPr>
        <w:tab/>
        <w:t>- Bản sao giấy chứng nhận đăng doanh nghiệp;</w:t>
      </w:r>
    </w:p>
    <w:p w:rsidR="001C7DA7" w:rsidRPr="00EC79DA" w:rsidRDefault="001C7DA7" w:rsidP="001C7DA7">
      <w:pPr>
        <w:spacing w:before="160" w:after="160"/>
        <w:jc w:val="both"/>
        <w:rPr>
          <w:sz w:val="28"/>
          <w:szCs w:val="28"/>
        </w:rPr>
      </w:pPr>
      <w:r w:rsidRPr="00EC79DA">
        <w:rPr>
          <w:sz w:val="28"/>
          <w:szCs w:val="28"/>
        </w:rPr>
        <w:tab/>
        <w:t>- Điều lệ tổ chức và hoạt động của doanh nghiệp (nếu có);</w:t>
      </w:r>
    </w:p>
    <w:p w:rsidR="001C7DA7" w:rsidRPr="00EC79DA" w:rsidRDefault="001C7DA7" w:rsidP="001C7DA7">
      <w:pPr>
        <w:spacing w:before="160" w:after="160"/>
        <w:jc w:val="both"/>
        <w:rPr>
          <w:sz w:val="28"/>
          <w:szCs w:val="28"/>
        </w:rPr>
      </w:pPr>
      <w:r w:rsidRPr="00EC79DA">
        <w:rPr>
          <w:sz w:val="28"/>
          <w:szCs w:val="28"/>
        </w:rPr>
        <w:tab/>
        <w:t>- Phương án kinh doanh;</w:t>
      </w:r>
    </w:p>
    <w:p w:rsidR="001C7DA7" w:rsidRPr="00EC79DA" w:rsidRDefault="001C7DA7" w:rsidP="001C7DA7">
      <w:pPr>
        <w:spacing w:before="160" w:after="160"/>
        <w:jc w:val="both"/>
        <w:rPr>
          <w:sz w:val="28"/>
          <w:szCs w:val="28"/>
        </w:rPr>
      </w:pPr>
      <w:r w:rsidRPr="00EC79DA">
        <w:rPr>
          <w:sz w:val="28"/>
          <w:szCs w:val="28"/>
        </w:rPr>
        <w:tab/>
        <w:t>- Mẫu hợp đồng cung ứng và sử dụng dịch vụ bưu chính phù hợp với quy định của pháp luật về bưu chính;</w:t>
      </w:r>
    </w:p>
    <w:p w:rsidR="001C7DA7" w:rsidRPr="00EC79DA" w:rsidRDefault="001C7DA7" w:rsidP="001C7DA7">
      <w:pPr>
        <w:spacing w:before="160" w:after="160"/>
        <w:jc w:val="both"/>
        <w:rPr>
          <w:sz w:val="28"/>
          <w:szCs w:val="28"/>
        </w:rPr>
      </w:pPr>
      <w:r w:rsidRPr="00EC79DA">
        <w:rPr>
          <w:sz w:val="28"/>
          <w:szCs w:val="28"/>
        </w:rPr>
        <w:lastRenderedPageBreak/>
        <w:tab/>
        <w:t>- Mẫu biểu trưng, nhãn hiệu, ký hiệu đặc thù hoặc các yếu tố thuộc hệ thống nhận diện của doanh nghiệp được thể hiện trên bưu gửi (nếu có);</w:t>
      </w:r>
    </w:p>
    <w:p w:rsidR="001C7DA7" w:rsidRPr="00EC79DA" w:rsidRDefault="001C7DA7" w:rsidP="001C7DA7">
      <w:pPr>
        <w:spacing w:before="160" w:after="160"/>
        <w:jc w:val="both"/>
        <w:rPr>
          <w:sz w:val="28"/>
          <w:szCs w:val="28"/>
        </w:rPr>
      </w:pPr>
      <w:r w:rsidRPr="00EC79DA">
        <w:rPr>
          <w:sz w:val="28"/>
          <w:szCs w:val="28"/>
        </w:rPr>
        <w:tab/>
        <w:t>- Bảng giá cước dịch vụ bưu chính phù hợp với quy định của pháp luật về bưu chính;</w:t>
      </w:r>
    </w:p>
    <w:p w:rsidR="001C7DA7" w:rsidRPr="00EC79DA" w:rsidRDefault="001C7DA7" w:rsidP="001C7DA7">
      <w:pPr>
        <w:spacing w:before="160" w:after="160"/>
        <w:jc w:val="both"/>
        <w:rPr>
          <w:sz w:val="28"/>
          <w:szCs w:val="28"/>
        </w:rPr>
      </w:pPr>
      <w:r w:rsidRPr="00EC79DA">
        <w:rPr>
          <w:sz w:val="28"/>
          <w:szCs w:val="28"/>
        </w:rPr>
        <w:tab/>
        <w:t>- Tiêu chuẩn chất lượng dịch vụ bưu chính công bố áp dụng phù hợp với quy định của pháp luật về bưu chính;</w:t>
      </w:r>
    </w:p>
    <w:p w:rsidR="001C7DA7" w:rsidRPr="00EC79DA" w:rsidRDefault="001C7DA7" w:rsidP="001C7DA7">
      <w:pPr>
        <w:spacing w:before="160" w:after="160"/>
        <w:jc w:val="both"/>
        <w:rPr>
          <w:sz w:val="28"/>
          <w:szCs w:val="28"/>
        </w:rPr>
      </w:pPr>
      <w:r w:rsidRPr="00EC79DA">
        <w:rPr>
          <w:sz w:val="28"/>
          <w:szCs w:val="28"/>
        </w:rPr>
        <w:tab/>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1C7DA7" w:rsidRPr="00EC79DA" w:rsidRDefault="001C7DA7" w:rsidP="001C7DA7">
      <w:pPr>
        <w:spacing w:before="160" w:after="160"/>
        <w:ind w:firstLine="720"/>
        <w:jc w:val="both"/>
        <w:rPr>
          <w:sz w:val="28"/>
          <w:szCs w:val="28"/>
        </w:rPr>
      </w:pPr>
      <w:r w:rsidRPr="00EC79DA">
        <w:rPr>
          <w:sz w:val="28"/>
          <w:szCs w:val="28"/>
        </w:rPr>
        <w:t>- Thỏa thuận với doanh nghiệp khác, đối tác nước ngoài bằng tiếng Việt, đối với trường hợp hợp tác cung ứng một, một số hoặc tất cả các công đoạn của dịch vụ bưu chính đề nghị cấp phép;</w:t>
      </w:r>
    </w:p>
    <w:p w:rsidR="001C7DA7" w:rsidRPr="00EC79DA" w:rsidRDefault="001C7DA7" w:rsidP="001C7DA7">
      <w:pPr>
        <w:spacing w:before="160" w:after="160"/>
        <w:ind w:firstLine="720"/>
        <w:jc w:val="both"/>
        <w:rPr>
          <w:sz w:val="28"/>
          <w:szCs w:val="28"/>
        </w:rPr>
      </w:pPr>
      <w:r w:rsidRPr="00EC79DA">
        <w:rPr>
          <w:sz w:val="28"/>
          <w:szCs w:val="28"/>
        </w:rPr>
        <w:t>- Tài liệu về tư cách pháp nhân của đối tác nước ngoài đã được hợp pháp hóa lãnh sự;</w:t>
      </w:r>
    </w:p>
    <w:p w:rsidR="001C7DA7" w:rsidRPr="00EC79DA" w:rsidRDefault="001C7DA7" w:rsidP="001C7DA7">
      <w:pPr>
        <w:spacing w:before="160" w:after="160"/>
        <w:ind w:firstLine="720"/>
        <w:jc w:val="both"/>
        <w:rPr>
          <w:sz w:val="28"/>
          <w:szCs w:val="28"/>
        </w:rPr>
      </w:pPr>
      <w:r w:rsidRPr="00EC79DA">
        <w:rPr>
          <w:sz w:val="28"/>
          <w:szCs w:val="28"/>
        </w:rPr>
        <w:t>- Hợp đồng nhượng quyền thương mại với doanh nghiệp đang cung ứng dịch vụ bưu chính (nếu có).</w:t>
      </w:r>
    </w:p>
    <w:p w:rsidR="001C7DA7" w:rsidRPr="00EC79DA" w:rsidRDefault="001C7DA7" w:rsidP="001C7DA7">
      <w:pPr>
        <w:spacing w:before="160" w:after="160"/>
        <w:jc w:val="both"/>
        <w:rPr>
          <w:sz w:val="28"/>
          <w:szCs w:val="28"/>
        </w:rPr>
      </w:pPr>
      <w:r w:rsidRPr="00EC79DA">
        <w:rPr>
          <w:sz w:val="28"/>
          <w:szCs w:val="28"/>
        </w:rPr>
        <w:tab/>
        <w:t>- Phương án kinh doanh, gồm các nội dung chính sau:</w:t>
      </w:r>
    </w:p>
    <w:p w:rsidR="001C7DA7" w:rsidRPr="00EC79DA" w:rsidRDefault="001C7DA7" w:rsidP="001C7DA7">
      <w:pPr>
        <w:spacing w:before="160" w:after="160"/>
        <w:jc w:val="both"/>
        <w:rPr>
          <w:sz w:val="28"/>
          <w:szCs w:val="28"/>
        </w:rPr>
      </w:pPr>
      <w:r w:rsidRPr="00EC79DA">
        <w:rPr>
          <w:sz w:val="28"/>
          <w:szCs w:val="28"/>
        </w:rPr>
        <w:tab/>
        <w:t>+ Thông tin về doanh nghiệp gồm tên, địa chỉ, số điện thoại, số fax, địa chỉ thư điện tử (e-mail) của trụ sở giao dịch, văn phòng đại diện, chi nhánh, trang tin điện tử (website) của doanh nghiệp (nếu có) và các thông tin liên quan khác;</w:t>
      </w:r>
    </w:p>
    <w:p w:rsidR="001C7DA7" w:rsidRPr="00EC79DA" w:rsidRDefault="001C7DA7" w:rsidP="001C7DA7">
      <w:pPr>
        <w:spacing w:before="160" w:after="160"/>
        <w:jc w:val="both"/>
        <w:rPr>
          <w:sz w:val="28"/>
          <w:szCs w:val="28"/>
        </w:rPr>
      </w:pPr>
      <w:r w:rsidRPr="00EC79DA">
        <w:rPr>
          <w:sz w:val="28"/>
          <w:szCs w:val="28"/>
        </w:rPr>
        <w:tab/>
        <w:t>+ Địa bàn dự kiến cung ứng dịch vụ;</w:t>
      </w:r>
    </w:p>
    <w:p w:rsidR="001C7DA7" w:rsidRPr="00EC79DA" w:rsidRDefault="001C7DA7" w:rsidP="001C7DA7">
      <w:pPr>
        <w:spacing w:before="160" w:after="160"/>
        <w:jc w:val="both"/>
        <w:rPr>
          <w:sz w:val="28"/>
          <w:szCs w:val="28"/>
        </w:rPr>
      </w:pPr>
      <w:r w:rsidRPr="00EC79DA">
        <w:rPr>
          <w:sz w:val="28"/>
          <w:szCs w:val="28"/>
        </w:rPr>
        <w:tab/>
        <w:t>+ Hệ thống và phương thức quản lý, điều hành dịch vụ;</w:t>
      </w:r>
    </w:p>
    <w:p w:rsidR="001C7DA7" w:rsidRPr="00EC79DA" w:rsidRDefault="001C7DA7" w:rsidP="001C7DA7">
      <w:pPr>
        <w:spacing w:before="160" w:after="160"/>
        <w:jc w:val="both"/>
        <w:rPr>
          <w:sz w:val="28"/>
          <w:szCs w:val="28"/>
        </w:rPr>
      </w:pPr>
      <w:r w:rsidRPr="00EC79DA">
        <w:rPr>
          <w:sz w:val="28"/>
          <w:szCs w:val="28"/>
        </w:rPr>
        <w:tab/>
        <w:t>+ Quy trình cung ứng dịch vụ gồm quy trình chấp nhận, vận chuyển và phát;</w:t>
      </w:r>
    </w:p>
    <w:p w:rsidR="001C7DA7" w:rsidRPr="00EC79DA" w:rsidRDefault="001C7DA7" w:rsidP="001C7DA7">
      <w:pPr>
        <w:spacing w:before="160" w:after="160"/>
        <w:jc w:val="both"/>
        <w:rPr>
          <w:sz w:val="28"/>
          <w:szCs w:val="28"/>
        </w:rPr>
      </w:pPr>
      <w:r w:rsidRPr="00EC79DA">
        <w:rPr>
          <w:sz w:val="28"/>
          <w:szCs w:val="28"/>
        </w:rPr>
        <w:tab/>
        <w:t>+ Phương thức cung ứng dịch vụ do doanh nghiệp tự tổ chức hoặc hợp tác cung ứng dịch vụ với doanh nghiệp khác (trường hợp hợp tác với doanh nghiệp khác, doanh nghiệp đề nghị cấp giấy phép bưu chính phải trình bày chi tiết về phạm vi hợp tác, công tác phối hợp trong việc bảo đảm an toàn, an ninh, giải quyết khiếu nại và bồi thường thiệt hại cho người sử dụng dịch vụ);</w:t>
      </w:r>
    </w:p>
    <w:p w:rsidR="001C7DA7" w:rsidRPr="00EC79DA" w:rsidRDefault="001C7DA7" w:rsidP="001C7DA7">
      <w:pPr>
        <w:spacing w:before="160" w:after="160"/>
        <w:jc w:val="both"/>
        <w:rPr>
          <w:sz w:val="28"/>
          <w:szCs w:val="28"/>
        </w:rPr>
      </w:pPr>
      <w:r w:rsidRPr="00EC79DA">
        <w:rPr>
          <w:sz w:val="28"/>
          <w:szCs w:val="28"/>
        </w:rPr>
        <w:lastRenderedPageBreak/>
        <w:tab/>
        <w:t>+ Các biện pháp bảo đảm an toàn đối với con người, bưu gửi, mạng bưu chính và an ninh thông tin trong hoạt động bưu chính;</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sz w:val="28"/>
          <w:szCs w:val="28"/>
        </w:rPr>
      </w:pPr>
      <w:r w:rsidRPr="00EC79DA">
        <w:rPr>
          <w:rFonts w:ascii="Times New Roman" w:hAnsi="Times New Roman"/>
          <w:sz w:val="28"/>
          <w:szCs w:val="28"/>
        </w:rPr>
        <w:t>b) Số lượng hồ sơ: 01 bộ là bản gốc.</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bCs/>
          <w:i/>
          <w:sz w:val="28"/>
          <w:szCs w:val="28"/>
        </w:rPr>
      </w:pPr>
      <w:r>
        <w:rPr>
          <w:rFonts w:ascii="Times New Roman" w:hAnsi="Times New Roman"/>
          <w:b/>
          <w:bCs/>
          <w:sz w:val="28"/>
          <w:szCs w:val="28"/>
        </w:rPr>
        <w:t>1</w:t>
      </w:r>
      <w:r w:rsidRPr="00EC79DA">
        <w:rPr>
          <w:rFonts w:ascii="Times New Roman" w:hAnsi="Times New Roman"/>
          <w:b/>
          <w:bCs/>
          <w:sz w:val="28"/>
          <w:szCs w:val="28"/>
        </w:rPr>
        <w:t xml:space="preserve">.3. Đối tượng thực hiện thủ tục hành chính: </w:t>
      </w:r>
      <w:r w:rsidRPr="00EC79DA">
        <w:rPr>
          <w:rFonts w:ascii="Times New Roman" w:hAnsi="Times New Roman"/>
          <w:sz w:val="28"/>
          <w:szCs w:val="28"/>
        </w:rPr>
        <w:t>Doanh nghiệp.</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bCs/>
          <w:i/>
          <w:sz w:val="28"/>
          <w:szCs w:val="28"/>
        </w:rPr>
      </w:pPr>
      <w:r>
        <w:rPr>
          <w:rFonts w:ascii="Times New Roman" w:hAnsi="Times New Roman"/>
          <w:b/>
          <w:bCs/>
          <w:sz w:val="28"/>
          <w:szCs w:val="28"/>
        </w:rPr>
        <w:t>1</w:t>
      </w:r>
      <w:r w:rsidRPr="00EC79DA">
        <w:rPr>
          <w:rFonts w:ascii="Times New Roman" w:hAnsi="Times New Roman"/>
          <w:b/>
          <w:bCs/>
          <w:sz w:val="28"/>
          <w:szCs w:val="28"/>
        </w:rPr>
        <w:t>.4. Cơ quan giải quyết thủ tục hành chính:</w:t>
      </w:r>
      <w:r w:rsidRPr="00EC79DA">
        <w:rPr>
          <w:rFonts w:ascii="Times New Roman" w:hAnsi="Times New Roman"/>
          <w:sz w:val="28"/>
          <w:szCs w:val="28"/>
        </w:rPr>
        <w:t> Sở Thông tin và Truyền thông Đồng Tháp.</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bCs/>
          <w:i/>
          <w:sz w:val="28"/>
          <w:szCs w:val="28"/>
        </w:rPr>
      </w:pPr>
      <w:r>
        <w:rPr>
          <w:rFonts w:ascii="Times New Roman" w:hAnsi="Times New Roman"/>
          <w:b/>
          <w:bCs/>
          <w:sz w:val="28"/>
          <w:szCs w:val="28"/>
        </w:rPr>
        <w:t>1</w:t>
      </w:r>
      <w:r w:rsidRPr="00EC79DA">
        <w:rPr>
          <w:rFonts w:ascii="Times New Roman" w:hAnsi="Times New Roman"/>
          <w:b/>
          <w:bCs/>
          <w:sz w:val="28"/>
          <w:szCs w:val="28"/>
        </w:rPr>
        <w:t xml:space="preserve">.5. Kết quả thực hiện thủ tục hành chính: </w:t>
      </w:r>
      <w:r w:rsidRPr="00EC79DA">
        <w:rPr>
          <w:rFonts w:ascii="Times New Roman" w:hAnsi="Times New Roman"/>
          <w:sz w:val="28"/>
          <w:szCs w:val="28"/>
        </w:rPr>
        <w:t>Giấy phép bưu chính.</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sz w:val="28"/>
          <w:szCs w:val="28"/>
        </w:rPr>
      </w:pPr>
      <w:r>
        <w:rPr>
          <w:rFonts w:ascii="Times New Roman" w:hAnsi="Times New Roman"/>
          <w:b/>
          <w:bCs/>
          <w:sz w:val="28"/>
          <w:szCs w:val="28"/>
        </w:rPr>
        <w:t>1</w:t>
      </w:r>
      <w:r w:rsidRPr="00EC79DA">
        <w:rPr>
          <w:rFonts w:ascii="Times New Roman" w:hAnsi="Times New Roman"/>
          <w:b/>
          <w:bCs/>
          <w:sz w:val="28"/>
          <w:szCs w:val="28"/>
        </w:rPr>
        <w:t>.6. Phí, lệ phí:</w:t>
      </w:r>
    </w:p>
    <w:p w:rsidR="001C7DA7" w:rsidRPr="00EC79DA" w:rsidRDefault="001C7DA7" w:rsidP="001C7DA7">
      <w:pPr>
        <w:spacing w:before="160" w:after="160"/>
        <w:ind w:left="720"/>
        <w:jc w:val="both"/>
        <w:rPr>
          <w:sz w:val="28"/>
          <w:szCs w:val="28"/>
        </w:rPr>
      </w:pPr>
      <w:r w:rsidRPr="00EC79DA">
        <w:rPr>
          <w:b/>
          <w:sz w:val="28"/>
          <w:szCs w:val="28"/>
        </w:rPr>
        <w:t xml:space="preserve">+ </w:t>
      </w:r>
      <w:r w:rsidRPr="00EC79DA">
        <w:rPr>
          <w:sz w:val="28"/>
          <w:szCs w:val="28"/>
        </w:rPr>
        <w:t>Phí thẩm định điều kiện cấp giấy phép bưu chính lần đầu: 10.750.000 đồng (Mười triệu bảy trăm năm mươi nghìn đồng)</w:t>
      </w:r>
    </w:p>
    <w:p w:rsidR="001C7DA7" w:rsidRPr="00EC79DA" w:rsidRDefault="001C7DA7" w:rsidP="001C7DA7">
      <w:pPr>
        <w:spacing w:before="160" w:after="160"/>
        <w:ind w:left="720"/>
        <w:jc w:val="both"/>
        <w:rPr>
          <w:sz w:val="28"/>
          <w:szCs w:val="28"/>
        </w:rPr>
      </w:pPr>
      <w:r w:rsidRPr="00EC79DA">
        <w:rPr>
          <w:b/>
          <w:sz w:val="28"/>
          <w:szCs w:val="28"/>
        </w:rPr>
        <w:t xml:space="preserve">+ </w:t>
      </w:r>
      <w:r w:rsidRPr="00EC79DA">
        <w:rPr>
          <w:bCs/>
          <w:sz w:val="28"/>
          <w:szCs w:val="28"/>
        </w:rPr>
        <w:t>Phí thẩm định chuyển nhượng toàn bộ doanh nghiệp do mua bán, sáp nhập doanh nghiệp: 4.250.000 đồng (Bốn triệu hai trăm năm mươi nghìn đồng)</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bCs/>
          <w:i/>
          <w:sz w:val="28"/>
          <w:szCs w:val="28"/>
        </w:rPr>
      </w:pPr>
      <w:r>
        <w:rPr>
          <w:rFonts w:ascii="Times New Roman" w:hAnsi="Times New Roman"/>
          <w:b/>
          <w:bCs/>
          <w:sz w:val="28"/>
          <w:szCs w:val="28"/>
        </w:rPr>
        <w:t>1</w:t>
      </w:r>
      <w:r w:rsidRPr="00EC79DA">
        <w:rPr>
          <w:rFonts w:ascii="Times New Roman" w:hAnsi="Times New Roman"/>
          <w:b/>
          <w:bCs/>
          <w:sz w:val="28"/>
          <w:szCs w:val="28"/>
        </w:rPr>
        <w:t xml:space="preserve">.7. Tên mẫu đơn, mẫu tờ khai: </w:t>
      </w:r>
      <w:hyperlink r:id="rId6" w:history="1">
        <w:r w:rsidRPr="00EC79DA">
          <w:rPr>
            <w:rFonts w:ascii="Times New Roman" w:hAnsi="Times New Roman"/>
            <w:sz w:val="28"/>
            <w:szCs w:val="28"/>
          </w:rPr>
          <w:t>Mẫu đề nghị cấp giấy phép bưu chính</w:t>
        </w:r>
      </w:hyperlink>
      <w:r w:rsidRPr="00EC79DA">
        <w:rPr>
          <w:rFonts w:ascii="Times New Roman" w:hAnsi="Times New Roman"/>
          <w:sz w:val="28"/>
          <w:szCs w:val="28"/>
        </w:rPr>
        <w:t xml:space="preserve"> (Phụ lục I – Nghị đinh số 25/2022/NĐ-CP ngày 12/4/2022 sửa đổi, bổ sung một số điều của Nghị định 47/2011/NĐ-CP ngày 17/6/2011 của Chính phủ quy định chi tiết thi hành một số nội dung của Luật Bưu chính).</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b/>
          <w:bCs/>
          <w:sz w:val="28"/>
          <w:szCs w:val="28"/>
          <w:lang w:val="hr-HR"/>
        </w:rPr>
      </w:pPr>
      <w:r>
        <w:rPr>
          <w:rFonts w:ascii="Times New Roman" w:hAnsi="Times New Roman"/>
          <w:b/>
          <w:bCs/>
          <w:sz w:val="28"/>
          <w:szCs w:val="28"/>
          <w:lang w:val="hr-HR"/>
        </w:rPr>
        <w:t>1</w:t>
      </w:r>
      <w:r w:rsidRPr="00EC79DA">
        <w:rPr>
          <w:rFonts w:ascii="Times New Roman" w:hAnsi="Times New Roman"/>
          <w:b/>
          <w:bCs/>
          <w:sz w:val="28"/>
          <w:szCs w:val="28"/>
          <w:lang w:val="hr-HR"/>
        </w:rPr>
        <w:t xml:space="preserve">.8. Yêu cầu, điều kiện thực hiện thủ tục hành chính: </w:t>
      </w:r>
    </w:p>
    <w:p w:rsidR="001C7DA7" w:rsidRPr="00EC79DA" w:rsidRDefault="001C7DA7" w:rsidP="001C7DA7">
      <w:pPr>
        <w:pStyle w:val="NormalWeb"/>
        <w:shd w:val="clear" w:color="auto" w:fill="FFFFFF"/>
        <w:spacing w:before="160" w:beforeAutospacing="0" w:after="160" w:afterAutospacing="0" w:line="234" w:lineRule="atLeast"/>
        <w:ind w:firstLine="720"/>
        <w:rPr>
          <w:rFonts w:ascii="Times New Roman" w:hAnsi="Times New Roman"/>
          <w:sz w:val="28"/>
          <w:szCs w:val="28"/>
        </w:rPr>
      </w:pPr>
      <w:r w:rsidRPr="00EC79DA">
        <w:rPr>
          <w:rFonts w:ascii="Times New Roman" w:hAnsi="Times New Roman"/>
          <w:sz w:val="28"/>
          <w:szCs w:val="28"/>
        </w:rPr>
        <w:t>a) Có giấy chứng nhận đăng ký kinh doanh hoạt động bưu chính hoặc giấy chứng nhận đầu tư trong lĩnh vực bưu chính;</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sz w:val="28"/>
          <w:szCs w:val="28"/>
        </w:rPr>
      </w:pPr>
      <w:r w:rsidRPr="00EC79DA">
        <w:rPr>
          <w:rFonts w:ascii="Times New Roman" w:hAnsi="Times New Roman"/>
          <w:sz w:val="28"/>
          <w:szCs w:val="28"/>
        </w:rPr>
        <w:t>b) Có khả năng tài chính (có mức vốn tối thiểu là 02 tỷ đồng Việt Nam; mức vốn tối thiểu phải được thể hiện trong giấy chứng nhận đăng ký kinh doanh hoạt động bưu chính hoặc giấy chứng nhận đầu tư hoạt động bưu chính tại Việt Nam của doanh nghiệp), nhân sự phù hợp với phương án kinh doanh theo nội dung đề nghị được cấp giấy phép;</w:t>
      </w:r>
    </w:p>
    <w:p w:rsidR="001C7DA7" w:rsidRPr="00EC79DA" w:rsidRDefault="001C7DA7" w:rsidP="001C7DA7">
      <w:pPr>
        <w:pStyle w:val="NormalWeb"/>
        <w:shd w:val="clear" w:color="auto" w:fill="FFFFFF"/>
        <w:spacing w:before="160" w:beforeAutospacing="0" w:after="160" w:afterAutospacing="0" w:line="234" w:lineRule="atLeast"/>
        <w:ind w:firstLine="720"/>
        <w:rPr>
          <w:rFonts w:ascii="Times New Roman" w:hAnsi="Times New Roman"/>
          <w:sz w:val="28"/>
          <w:szCs w:val="28"/>
        </w:rPr>
      </w:pPr>
      <w:r w:rsidRPr="00EC79DA">
        <w:rPr>
          <w:rFonts w:ascii="Times New Roman" w:hAnsi="Times New Roman"/>
          <w:sz w:val="28"/>
          <w:szCs w:val="28"/>
        </w:rPr>
        <w:t>c) Có phương án kinh doanh khả thi phù hợp với quy định về giá cước, chất lượng dịch vụ bưu chính;</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sz w:val="28"/>
          <w:szCs w:val="28"/>
        </w:rPr>
      </w:pPr>
      <w:r w:rsidRPr="00EC79DA">
        <w:rPr>
          <w:rFonts w:ascii="Times New Roman" w:hAnsi="Times New Roman"/>
          <w:sz w:val="28"/>
          <w:szCs w:val="28"/>
        </w:rPr>
        <w:lastRenderedPageBreak/>
        <w:t>d) Có biện pháp đảm bảo an ninh thông tin và an toàn đối với con người, bưu gửi, mạng bưu chính.</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b/>
          <w:spacing w:val="-8"/>
          <w:sz w:val="28"/>
          <w:szCs w:val="28"/>
          <w:lang w:val="nl-NL"/>
        </w:rPr>
      </w:pPr>
      <w:r>
        <w:rPr>
          <w:rFonts w:ascii="Times New Roman" w:hAnsi="Times New Roman"/>
          <w:b/>
          <w:bCs/>
          <w:sz w:val="28"/>
          <w:szCs w:val="28"/>
        </w:rPr>
        <w:t>1</w:t>
      </w:r>
      <w:r w:rsidRPr="00EC79DA">
        <w:rPr>
          <w:rFonts w:ascii="Times New Roman" w:hAnsi="Times New Roman"/>
          <w:b/>
          <w:bCs/>
          <w:sz w:val="28"/>
          <w:szCs w:val="28"/>
        </w:rPr>
        <w:t>.9. Căn cứ pháp lý của thủ tục hành chính</w:t>
      </w:r>
    </w:p>
    <w:p w:rsidR="001C7DA7" w:rsidRPr="00EC79DA" w:rsidRDefault="001C7DA7" w:rsidP="001C7DA7">
      <w:pPr>
        <w:pStyle w:val="NormalWeb"/>
        <w:shd w:val="clear" w:color="auto" w:fill="FFFFFF"/>
        <w:spacing w:before="160" w:beforeAutospacing="0" w:after="160" w:afterAutospacing="0"/>
        <w:ind w:firstLine="720"/>
        <w:jc w:val="both"/>
        <w:rPr>
          <w:rFonts w:ascii="Times New Roman" w:hAnsi="Times New Roman"/>
          <w:sz w:val="28"/>
          <w:szCs w:val="28"/>
          <w:lang w:eastAsia="en-GB"/>
        </w:rPr>
      </w:pPr>
      <w:r w:rsidRPr="00EC79DA">
        <w:rPr>
          <w:rFonts w:ascii="Times New Roman" w:hAnsi="Times New Roman"/>
          <w:sz w:val="28"/>
          <w:szCs w:val="28"/>
          <w:lang w:eastAsia="en-GB"/>
        </w:rPr>
        <w:t>- Điều 21, điều 22 Luật Bưu chính số 49/2010/QH ngày 28/6/2010.</w:t>
      </w:r>
    </w:p>
    <w:p w:rsidR="001C7DA7" w:rsidRPr="00EC79DA" w:rsidRDefault="001C7DA7" w:rsidP="001C7DA7">
      <w:pPr>
        <w:pStyle w:val="NormalWeb"/>
        <w:shd w:val="clear" w:color="auto" w:fill="FFFFFF"/>
        <w:spacing w:before="160" w:beforeAutospacing="0" w:after="160" w:afterAutospacing="0"/>
        <w:ind w:firstLine="720"/>
        <w:jc w:val="both"/>
        <w:rPr>
          <w:rFonts w:ascii="Times New Roman" w:hAnsi="Times New Roman"/>
          <w:sz w:val="28"/>
          <w:szCs w:val="28"/>
          <w:lang w:eastAsia="en-GB"/>
        </w:rPr>
      </w:pPr>
      <w:r w:rsidRPr="00EC79DA">
        <w:rPr>
          <w:rFonts w:ascii="Times New Roman" w:hAnsi="Times New Roman"/>
          <w:sz w:val="28"/>
          <w:szCs w:val="28"/>
          <w:lang w:eastAsia="en-GB"/>
        </w:rPr>
        <w:t>- Điều 6, điều 8 Nghị định số 47/2011/NĐ-CP ngày 17/6/2011 quy định chi tiết thi hành một số nội dung của Luật Bưu chính.</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bCs/>
          <w:i/>
          <w:sz w:val="28"/>
          <w:szCs w:val="28"/>
        </w:rPr>
      </w:pPr>
      <w:r w:rsidRPr="00EC79DA">
        <w:rPr>
          <w:rFonts w:ascii="Times New Roman" w:hAnsi="Times New Roman"/>
          <w:sz w:val="28"/>
          <w:szCs w:val="28"/>
        </w:rPr>
        <w:t>- Nghị đinh số 25/2022/NĐ-CP ngày 12/4/2022 sửa đổi, bổ sung một số điều của Nghị định 47/2011/NĐ-CP ngày 17/6/2011 của Chính phủ quy định chi tiết thi hành một số nội dung của Luật Bưu chính).</w:t>
      </w:r>
    </w:p>
    <w:p w:rsidR="001C7DA7" w:rsidRPr="00EC79DA" w:rsidRDefault="001C7DA7" w:rsidP="001C7DA7">
      <w:pPr>
        <w:pStyle w:val="NormalWeb"/>
        <w:shd w:val="clear" w:color="auto" w:fill="FFFFFF"/>
        <w:spacing w:before="160" w:beforeAutospacing="0" w:after="160" w:afterAutospacing="0"/>
        <w:ind w:firstLine="720"/>
        <w:jc w:val="both"/>
        <w:rPr>
          <w:rFonts w:ascii="Times New Roman" w:hAnsi="Times New Roman"/>
          <w:sz w:val="28"/>
          <w:szCs w:val="28"/>
          <w:lang w:eastAsia="en-GB"/>
        </w:rPr>
      </w:pPr>
      <w:r w:rsidRPr="00EC79DA">
        <w:rPr>
          <w:rFonts w:ascii="Times New Roman" w:hAnsi="Times New Roman"/>
          <w:sz w:val="28"/>
          <w:szCs w:val="28"/>
          <w:lang w:eastAsia="en-GB"/>
        </w:rPr>
        <w:t>- Thông tư số 291/2016/TT-BTCngày 15/11/2016 của Bộ Tài chính quy định mức thu, chế độ thu, nộp, quản lý và sử dụng phí thẩm định điều kiện hoạt động bưu chính.</w:t>
      </w:r>
    </w:p>
    <w:p w:rsidR="001C7DA7" w:rsidRPr="00EC79DA" w:rsidRDefault="001C7DA7" w:rsidP="001C7DA7">
      <w:pPr>
        <w:pStyle w:val="NormalWeb"/>
        <w:shd w:val="clear" w:color="auto" w:fill="FFFFFF"/>
        <w:spacing w:before="160" w:beforeAutospacing="0" w:after="160" w:afterAutospacing="0" w:line="234" w:lineRule="atLeast"/>
        <w:ind w:firstLine="720"/>
        <w:jc w:val="both"/>
        <w:rPr>
          <w:rFonts w:ascii="Times New Roman" w:hAnsi="Times New Roman"/>
          <w:b/>
          <w:spacing w:val="-8"/>
          <w:sz w:val="28"/>
          <w:szCs w:val="28"/>
          <w:lang w:val="nl-NL"/>
        </w:rPr>
      </w:pPr>
      <w:r w:rsidRPr="00EC79DA">
        <w:rPr>
          <w:rFonts w:ascii="Times New Roman" w:hAnsi="Times New Roman"/>
          <w:sz w:val="28"/>
          <w:szCs w:val="28"/>
          <w:lang w:eastAsia="en-GB"/>
        </w:rPr>
        <w:t xml:space="preserve">- Điều 1 Thông tư số 25/2020/TT-BTC ngày 14/4/2020 </w:t>
      </w:r>
      <w:r w:rsidRPr="00EC79DA">
        <w:rPr>
          <w:rFonts w:ascii="Times New Roman" w:hAnsi="Times New Roman"/>
          <w:sz w:val="28"/>
          <w:szCs w:val="28"/>
          <w:lang w:val="vi-VN" w:eastAsia="en-GB"/>
        </w:rPr>
        <w:t xml:space="preserve">của Bộ Tài chính </w:t>
      </w:r>
      <w:r w:rsidRPr="00EC79DA">
        <w:rPr>
          <w:rFonts w:ascii="Times New Roman" w:hAnsi="Times New Roman"/>
          <w:sz w:val="28"/>
          <w:szCs w:val="28"/>
          <w:lang w:eastAsia="en-GB"/>
        </w:rPr>
        <w:t>sửa đổi, bổ sung một số điều của Thông tư số 291/2016/TT-BTC ngày 15/11/2016 quy định mức thu, chế độ thu, nộp, quản lý và sử dụng phí thẩm định điều kiện hoạt động bưu chính.</w:t>
      </w:r>
    </w:p>
    <w:p w:rsidR="001C7DA7" w:rsidRPr="00EC79DA" w:rsidRDefault="001C7DA7" w:rsidP="001C7DA7">
      <w:pPr>
        <w:pStyle w:val="NormalWeb"/>
        <w:shd w:val="clear" w:color="auto" w:fill="FFFFFF"/>
        <w:spacing w:before="360" w:beforeAutospacing="0" w:after="120" w:afterAutospacing="0" w:line="234" w:lineRule="atLeast"/>
        <w:ind w:firstLine="720"/>
        <w:jc w:val="both"/>
        <w:rPr>
          <w:rFonts w:ascii="Times New Roman" w:hAnsi="Times New Roman"/>
          <w:i/>
          <w:sz w:val="28"/>
          <w:szCs w:val="28"/>
          <w:lang w:val="vi-VN"/>
        </w:rPr>
      </w:pPr>
      <w:r>
        <w:rPr>
          <w:rFonts w:ascii="Times New Roman" w:hAnsi="Times New Roman"/>
          <w:b/>
          <w:sz w:val="28"/>
          <w:szCs w:val="28"/>
          <w:lang w:val="nl-NL"/>
        </w:rPr>
        <w:t>1</w:t>
      </w:r>
      <w:r w:rsidRPr="00EC79DA">
        <w:rPr>
          <w:rFonts w:ascii="Times New Roman" w:hAnsi="Times New Roman"/>
          <w:b/>
          <w:sz w:val="28"/>
          <w:szCs w:val="28"/>
          <w:lang w:val="nl-NL"/>
        </w:rPr>
        <w:t>.10. Lưu hồ sơ (ISO)</w:t>
      </w:r>
      <w:r w:rsidRPr="00EC79DA">
        <w:rPr>
          <w:rFonts w:ascii="Times New Roman" w:hAnsi="Times New Roman"/>
          <w:b/>
          <w:sz w:val="28"/>
          <w:szCs w:val="28"/>
          <w:lang w:val="vi-VN"/>
        </w:rPr>
        <w:t>: Thực hiện theo các quy định về lưu trữ, trong đó, chú ý các nội dung:</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gridCol w:w="2482"/>
        <w:gridCol w:w="2605"/>
      </w:tblGrid>
      <w:tr w:rsidR="001C7DA7" w:rsidRPr="00A13507" w:rsidTr="0056620B">
        <w:trPr>
          <w:trHeight w:val="517"/>
        </w:trPr>
        <w:tc>
          <w:tcPr>
            <w:tcW w:w="3221" w:type="pct"/>
            <w:tcBorders>
              <w:top w:val="single" w:sz="4" w:space="0" w:color="auto"/>
              <w:left w:val="single" w:sz="4" w:space="0" w:color="auto"/>
              <w:bottom w:val="single" w:sz="4" w:space="0" w:color="auto"/>
              <w:right w:val="single" w:sz="4" w:space="0" w:color="auto"/>
            </w:tcBorders>
            <w:vAlign w:val="center"/>
          </w:tcPr>
          <w:p w:rsidR="001C7DA7" w:rsidRPr="00A13507" w:rsidRDefault="001C7DA7" w:rsidP="0056620B">
            <w:pPr>
              <w:spacing w:before="40" w:after="40"/>
              <w:jc w:val="center"/>
              <w:rPr>
                <w:sz w:val="28"/>
                <w:szCs w:val="28"/>
                <w:lang w:val="nl-NL"/>
              </w:rPr>
            </w:pPr>
            <w:r w:rsidRPr="00A13507">
              <w:rPr>
                <w:b/>
                <w:bCs/>
                <w:sz w:val="28"/>
                <w:szCs w:val="28"/>
                <w:lang w:val="nl-NL"/>
              </w:rPr>
              <w:t>Thành phần hồ sơ lưu</w:t>
            </w:r>
          </w:p>
        </w:tc>
        <w:tc>
          <w:tcPr>
            <w:tcW w:w="868" w:type="pct"/>
            <w:tcBorders>
              <w:top w:val="single" w:sz="4" w:space="0" w:color="auto"/>
              <w:left w:val="single" w:sz="4" w:space="0" w:color="auto"/>
              <w:bottom w:val="single" w:sz="4" w:space="0" w:color="auto"/>
              <w:right w:val="single" w:sz="4" w:space="0" w:color="auto"/>
            </w:tcBorders>
            <w:vAlign w:val="center"/>
          </w:tcPr>
          <w:p w:rsidR="001C7DA7" w:rsidRPr="00A13507" w:rsidRDefault="001C7DA7" w:rsidP="0056620B">
            <w:pPr>
              <w:spacing w:before="40" w:after="40"/>
              <w:jc w:val="center"/>
              <w:rPr>
                <w:b/>
                <w:sz w:val="28"/>
                <w:szCs w:val="28"/>
                <w:lang w:val="nl-NL"/>
              </w:rPr>
            </w:pPr>
            <w:r w:rsidRPr="00A13507">
              <w:rPr>
                <w:b/>
                <w:sz w:val="28"/>
                <w:szCs w:val="28"/>
                <w:lang w:val="nl-NL"/>
              </w:rPr>
              <w:t>Bộ phận lưu trữ</w:t>
            </w:r>
          </w:p>
        </w:tc>
        <w:tc>
          <w:tcPr>
            <w:tcW w:w="911" w:type="pct"/>
            <w:tcBorders>
              <w:top w:val="single" w:sz="4" w:space="0" w:color="auto"/>
              <w:left w:val="single" w:sz="4" w:space="0" w:color="auto"/>
              <w:bottom w:val="single" w:sz="4" w:space="0" w:color="auto"/>
              <w:right w:val="single" w:sz="4" w:space="0" w:color="auto"/>
            </w:tcBorders>
            <w:vAlign w:val="center"/>
          </w:tcPr>
          <w:p w:rsidR="001C7DA7" w:rsidRPr="00A13507" w:rsidRDefault="001C7DA7" w:rsidP="0056620B">
            <w:pPr>
              <w:spacing w:before="40" w:after="40"/>
              <w:jc w:val="center"/>
              <w:rPr>
                <w:sz w:val="28"/>
                <w:szCs w:val="28"/>
                <w:lang w:val="nl-NL"/>
              </w:rPr>
            </w:pPr>
            <w:r w:rsidRPr="00A13507">
              <w:rPr>
                <w:b/>
                <w:bCs/>
                <w:sz w:val="28"/>
                <w:szCs w:val="28"/>
                <w:lang w:val="nl-NL"/>
              </w:rPr>
              <w:t>Thời gian lưu</w:t>
            </w:r>
          </w:p>
        </w:tc>
      </w:tr>
      <w:tr w:rsidR="001C7DA7" w:rsidRPr="00A13507" w:rsidTr="0056620B">
        <w:trPr>
          <w:trHeight w:val="1877"/>
        </w:trPr>
        <w:tc>
          <w:tcPr>
            <w:tcW w:w="3221" w:type="pct"/>
            <w:tcBorders>
              <w:top w:val="single" w:sz="4" w:space="0" w:color="auto"/>
              <w:left w:val="single" w:sz="4" w:space="0" w:color="auto"/>
              <w:bottom w:val="single" w:sz="4" w:space="0" w:color="auto"/>
              <w:right w:val="single" w:sz="4" w:space="0" w:color="auto"/>
            </w:tcBorders>
            <w:vAlign w:val="center"/>
          </w:tcPr>
          <w:p w:rsidR="001C7DA7" w:rsidRPr="00A13507" w:rsidRDefault="001C7DA7" w:rsidP="0056620B">
            <w:pPr>
              <w:spacing w:before="40" w:after="40"/>
              <w:rPr>
                <w:sz w:val="26"/>
                <w:szCs w:val="28"/>
                <w:lang w:val="nl-NL"/>
              </w:rPr>
            </w:pPr>
            <w:r w:rsidRPr="00A13507">
              <w:rPr>
                <w:sz w:val="26"/>
                <w:szCs w:val="28"/>
                <w:lang w:val="nl-NL"/>
              </w:rPr>
              <w:t>- Như mục 2.2;</w:t>
            </w:r>
          </w:p>
          <w:p w:rsidR="001C7DA7" w:rsidRPr="00A13507" w:rsidRDefault="001C7DA7" w:rsidP="0056620B">
            <w:pPr>
              <w:pStyle w:val="ListParagraph"/>
              <w:spacing w:before="40" w:after="40" w:line="240" w:lineRule="auto"/>
              <w:ind w:left="0"/>
              <w:jc w:val="both"/>
              <w:rPr>
                <w:rFonts w:ascii="Times New Roman" w:hAnsi="Times New Roman"/>
                <w:sz w:val="26"/>
                <w:szCs w:val="28"/>
                <w:lang w:val="nl-NL"/>
              </w:rPr>
            </w:pPr>
            <w:r w:rsidRPr="00A13507">
              <w:rPr>
                <w:rFonts w:ascii="Times New Roman" w:hAnsi="Times New Roman"/>
                <w:sz w:val="26"/>
                <w:szCs w:val="28"/>
                <w:lang w:val="nl-NL"/>
              </w:rPr>
              <w:t>- Kết quả giải quyết TTHC hoặc Văn bản trả lời của đơn vị đối với hồ sơ không đáp ứng yêu cầu, điều kiện.</w:t>
            </w:r>
          </w:p>
          <w:p w:rsidR="001C7DA7" w:rsidRPr="00A13507" w:rsidRDefault="001C7DA7" w:rsidP="0056620B">
            <w:pPr>
              <w:spacing w:before="40" w:after="40"/>
              <w:rPr>
                <w:sz w:val="26"/>
                <w:szCs w:val="28"/>
                <w:lang w:val="nl-NL"/>
              </w:rPr>
            </w:pPr>
            <w:r w:rsidRPr="00A13507">
              <w:rPr>
                <w:sz w:val="26"/>
                <w:szCs w:val="28"/>
                <w:lang w:val="nl-NL"/>
              </w:rPr>
              <w:t>- Hồ sơ thẩm định (nếu có)</w:t>
            </w:r>
          </w:p>
          <w:p w:rsidR="001C7DA7" w:rsidRPr="00A13507" w:rsidRDefault="001C7DA7" w:rsidP="0056620B">
            <w:pPr>
              <w:spacing w:before="40" w:after="40"/>
              <w:rPr>
                <w:sz w:val="26"/>
                <w:szCs w:val="28"/>
                <w:lang w:val="nl-NL"/>
              </w:rPr>
            </w:pPr>
            <w:r w:rsidRPr="00A13507">
              <w:rPr>
                <w:sz w:val="26"/>
                <w:szCs w:val="28"/>
                <w:lang w:val="nl-NL"/>
              </w:rPr>
              <w:t>- Văn bản trình cơ quan cấp trên (nếu có)</w:t>
            </w:r>
          </w:p>
        </w:tc>
        <w:tc>
          <w:tcPr>
            <w:tcW w:w="868" w:type="pct"/>
            <w:tcBorders>
              <w:top w:val="single" w:sz="4" w:space="0" w:color="auto"/>
              <w:left w:val="single" w:sz="4" w:space="0" w:color="auto"/>
              <w:bottom w:val="single" w:sz="4" w:space="0" w:color="auto"/>
              <w:right w:val="single" w:sz="4" w:space="0" w:color="auto"/>
            </w:tcBorders>
            <w:vAlign w:val="center"/>
          </w:tcPr>
          <w:p w:rsidR="001C7DA7" w:rsidRPr="00A13507" w:rsidRDefault="001C7DA7" w:rsidP="0056620B">
            <w:pPr>
              <w:spacing w:before="40" w:after="40"/>
              <w:jc w:val="both"/>
              <w:rPr>
                <w:sz w:val="28"/>
                <w:szCs w:val="28"/>
                <w:lang w:val="nl-NL"/>
              </w:rPr>
            </w:pPr>
            <w:r w:rsidRPr="00A13507">
              <w:rPr>
                <w:sz w:val="28"/>
                <w:szCs w:val="28"/>
                <w:lang w:val="nl-NL"/>
              </w:rPr>
              <w:t>Phòng Bưu chính – Viễn thông</w:t>
            </w:r>
          </w:p>
        </w:tc>
        <w:tc>
          <w:tcPr>
            <w:tcW w:w="911" w:type="pct"/>
            <w:vMerge w:val="restart"/>
            <w:tcBorders>
              <w:top w:val="single" w:sz="4" w:space="0" w:color="auto"/>
              <w:left w:val="single" w:sz="4" w:space="0" w:color="auto"/>
              <w:right w:val="single" w:sz="4" w:space="0" w:color="auto"/>
            </w:tcBorders>
            <w:vAlign w:val="center"/>
          </w:tcPr>
          <w:p w:rsidR="001C7DA7" w:rsidRPr="00A13507" w:rsidRDefault="001C7DA7" w:rsidP="0056620B">
            <w:pPr>
              <w:spacing w:before="40" w:after="40"/>
              <w:jc w:val="both"/>
              <w:rPr>
                <w:sz w:val="28"/>
                <w:szCs w:val="28"/>
                <w:lang w:val="nl-NL"/>
              </w:rPr>
            </w:pPr>
            <w:r w:rsidRPr="00A13507">
              <w:rPr>
                <w:sz w:val="28"/>
                <w:szCs w:val="28"/>
                <w:lang w:val="nl-NL"/>
              </w:rPr>
              <w:t xml:space="preserve"> 01 năm, sau đó chuyển hồ sơ đến kho lưu trữ của Sở Thông tin và Truyền thông</w:t>
            </w:r>
          </w:p>
        </w:tc>
      </w:tr>
      <w:tr w:rsidR="001C7DA7" w:rsidRPr="00A13507" w:rsidTr="0056620B">
        <w:trPr>
          <w:trHeight w:val="1873"/>
        </w:trPr>
        <w:tc>
          <w:tcPr>
            <w:tcW w:w="3221" w:type="pct"/>
            <w:tcBorders>
              <w:top w:val="single" w:sz="4" w:space="0" w:color="auto"/>
              <w:left w:val="single" w:sz="4" w:space="0" w:color="auto"/>
              <w:bottom w:val="single" w:sz="4" w:space="0" w:color="auto"/>
              <w:right w:val="single" w:sz="4" w:space="0" w:color="auto"/>
            </w:tcBorders>
            <w:vAlign w:val="center"/>
          </w:tcPr>
          <w:p w:rsidR="001C7DA7" w:rsidRPr="00A13507" w:rsidRDefault="001C7DA7" w:rsidP="0056620B">
            <w:pPr>
              <w:pStyle w:val="NormalWeb"/>
              <w:tabs>
                <w:tab w:val="left" w:pos="709"/>
              </w:tabs>
              <w:spacing w:before="120" w:beforeAutospacing="0" w:after="0" w:afterAutospacing="0"/>
              <w:jc w:val="both"/>
              <w:rPr>
                <w:rFonts w:ascii="Times New Roman" w:hAnsi="Times New Roman"/>
                <w:sz w:val="26"/>
                <w:szCs w:val="28"/>
              </w:rPr>
            </w:pPr>
            <w:r w:rsidRPr="00A13507">
              <w:rPr>
                <w:rFonts w:ascii="Times New Roman" w:hAnsi="Times New Roman"/>
                <w:sz w:val="26"/>
                <w:szCs w:val="28"/>
                <w:lang w:val="nl-NL"/>
              </w:rPr>
              <w:lastRenderedPageBreak/>
              <w:t xml:space="preserve">Các biểu mẫu theo </w:t>
            </w:r>
            <w:r w:rsidRPr="00A13507">
              <w:rPr>
                <w:rFonts w:ascii="Times New Roman" w:hAnsi="Times New Roman"/>
                <w:sz w:val="26"/>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13507">
              <w:rPr>
                <w:rStyle w:val="fontstyle01"/>
                <w:rFonts w:ascii="Times New Roman" w:hAnsi="Times New Roman"/>
                <w:sz w:val="26"/>
              </w:rPr>
              <w:t>về thực hiện cơ chế một cửa, một cửa liên thông</w:t>
            </w:r>
            <w:r w:rsidRPr="00A13507">
              <w:rPr>
                <w:rFonts w:ascii="Times New Roman" w:hAnsi="Times New Roman"/>
                <w:b/>
                <w:bCs/>
                <w:sz w:val="26"/>
                <w:szCs w:val="28"/>
              </w:rPr>
              <w:t xml:space="preserve"> </w:t>
            </w:r>
            <w:r w:rsidRPr="00A13507">
              <w:rPr>
                <w:rStyle w:val="fontstyle01"/>
                <w:rFonts w:ascii="Times New Roman" w:hAnsi="Times New Roman"/>
                <w:sz w:val="26"/>
              </w:rPr>
              <w:t>trong giải quyết thủ tục hành chính</w:t>
            </w:r>
            <w:r w:rsidRPr="00A13507">
              <w:rPr>
                <w:rFonts w:ascii="Times New Roman" w:hAnsi="Times New Roman"/>
                <w:sz w:val="26"/>
                <w:szCs w:val="28"/>
              </w:rPr>
              <w:t xml:space="preserve">. </w:t>
            </w:r>
          </w:p>
        </w:tc>
        <w:tc>
          <w:tcPr>
            <w:tcW w:w="868" w:type="pct"/>
            <w:tcBorders>
              <w:top w:val="single" w:sz="4" w:space="0" w:color="auto"/>
              <w:left w:val="single" w:sz="4" w:space="0" w:color="auto"/>
              <w:bottom w:val="single" w:sz="4" w:space="0" w:color="auto"/>
              <w:right w:val="single" w:sz="4" w:space="0" w:color="auto"/>
            </w:tcBorders>
            <w:vAlign w:val="center"/>
          </w:tcPr>
          <w:p w:rsidR="001C7DA7" w:rsidRPr="00A13507" w:rsidRDefault="001C7DA7" w:rsidP="0056620B">
            <w:pPr>
              <w:spacing w:before="40" w:after="40"/>
              <w:jc w:val="both"/>
              <w:rPr>
                <w:sz w:val="28"/>
                <w:szCs w:val="28"/>
                <w:lang w:val="nl-NL"/>
              </w:rPr>
            </w:pPr>
            <w:r w:rsidRPr="00A13507">
              <w:rPr>
                <w:rFonts w:eastAsia="Calibri"/>
                <w:spacing w:val="-4"/>
                <w:sz w:val="28"/>
                <w:szCs w:val="28"/>
                <w:lang w:val="nl-NL"/>
              </w:rPr>
              <w:t>Bộ phận tiếp nhận và trả kết quả</w:t>
            </w:r>
          </w:p>
        </w:tc>
        <w:tc>
          <w:tcPr>
            <w:tcW w:w="911" w:type="pct"/>
            <w:vMerge/>
            <w:tcBorders>
              <w:left w:val="single" w:sz="4" w:space="0" w:color="auto"/>
              <w:right w:val="single" w:sz="4" w:space="0" w:color="auto"/>
            </w:tcBorders>
            <w:vAlign w:val="center"/>
          </w:tcPr>
          <w:p w:rsidR="001C7DA7" w:rsidRPr="00A13507" w:rsidRDefault="001C7DA7" w:rsidP="0056620B">
            <w:pPr>
              <w:spacing w:before="40" w:after="40"/>
              <w:rPr>
                <w:sz w:val="26"/>
                <w:szCs w:val="26"/>
                <w:lang w:val="nl-NL"/>
              </w:rPr>
            </w:pPr>
          </w:p>
        </w:tc>
      </w:tr>
    </w:tbl>
    <w:p w:rsidR="00B63640" w:rsidRDefault="00B63640"/>
    <w:sectPr w:rsidR="00B63640" w:rsidSect="001C7DA7">
      <w:headerReference w:type="even" r:id="rId7"/>
      <w:headerReference w:type="default" r:id="rId8"/>
      <w:footerReference w:type="even" r:id="rId9"/>
      <w:footerReference w:type="default" r:id="rId10"/>
      <w:headerReference w:type="first" r:id="rId1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A4" w:rsidRDefault="001C7DA7"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A4" w:rsidRPr="003576C5" w:rsidRDefault="001C7DA7" w:rsidP="00ED35DE">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A4" w:rsidRDefault="001C7DA7">
    <w:pPr>
      <w:pStyle w:val="Header"/>
      <w:jc w:val="center"/>
    </w:pPr>
    <w:r>
      <w:fldChar w:fldCharType="begin"/>
    </w:r>
    <w:r>
      <w:instrText xml:space="preserve"> PAGE   \* MERGEFORMAT </w:instrText>
    </w:r>
    <w:r>
      <w:fldChar w:fldCharType="separate"/>
    </w:r>
    <w:r>
      <w:rPr>
        <w:noProof/>
      </w:rPr>
      <w:t>44</w:t>
    </w:r>
    <w:r>
      <w:fldChar w:fldCharType="end"/>
    </w:r>
  </w:p>
  <w:p w:rsidR="004D30A4" w:rsidRDefault="001C7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882207"/>
      <w:docPartObj>
        <w:docPartGallery w:val="Page Numbers (Top of Page)"/>
        <w:docPartUnique/>
      </w:docPartObj>
    </w:sdtPr>
    <w:sdtEndPr>
      <w:rPr>
        <w:noProof/>
      </w:rPr>
    </w:sdtEndPr>
    <w:sdtContent>
      <w:p w:rsidR="00184250" w:rsidRDefault="001C7D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84250" w:rsidRDefault="001C7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A4" w:rsidRDefault="001C7DA7">
    <w:pPr>
      <w:pStyle w:val="Header"/>
      <w:jc w:val="center"/>
    </w:pPr>
  </w:p>
  <w:p w:rsidR="004D30A4" w:rsidRDefault="001C7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53C24"/>
    <w:multiLevelType w:val="hybridMultilevel"/>
    <w:tmpl w:val="ECAA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521702"/>
    <w:multiLevelType w:val="hybridMultilevel"/>
    <w:tmpl w:val="193423E0"/>
    <w:lvl w:ilvl="0" w:tplc="BE544C0A">
      <w:start w:val="1"/>
      <w:numFmt w:val="bullet"/>
      <w:lvlText w:val=""/>
      <w:lvlJc w:val="left"/>
      <w:pPr>
        <w:ind w:left="1487" w:hanging="360"/>
      </w:pPr>
      <w:rPr>
        <w:rFonts w:ascii="Symbol" w:hAnsi="Symbol" w:hint="default"/>
        <w:color w:val="auto"/>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A7"/>
    <w:rsid w:val="001C7DA7"/>
    <w:rsid w:val="00B63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52924-071C-41B2-A41A-454D04DF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DA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1C7DA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DA7"/>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rsid w:val="001C7DA7"/>
    <w:pPr>
      <w:spacing w:before="100" w:beforeAutospacing="1" w:after="100" w:afterAutospacing="1"/>
    </w:pPr>
    <w:rPr>
      <w:rFonts w:ascii="Verdana" w:hAnsi="Verdana"/>
    </w:rPr>
  </w:style>
  <w:style w:type="paragraph" w:styleId="Footer">
    <w:name w:val="footer"/>
    <w:basedOn w:val="Normal"/>
    <w:link w:val="FooterChar"/>
    <w:uiPriority w:val="99"/>
    <w:rsid w:val="001C7DA7"/>
    <w:pPr>
      <w:tabs>
        <w:tab w:val="center" w:pos="4320"/>
        <w:tab w:val="right" w:pos="8640"/>
      </w:tabs>
    </w:pPr>
    <w:rPr>
      <w:sz w:val="20"/>
      <w:szCs w:val="20"/>
    </w:rPr>
  </w:style>
  <w:style w:type="character" w:customStyle="1" w:styleId="FooterChar">
    <w:name w:val="Footer Char"/>
    <w:basedOn w:val="DefaultParagraphFont"/>
    <w:link w:val="Footer"/>
    <w:uiPriority w:val="99"/>
    <w:rsid w:val="001C7DA7"/>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1C7DA7"/>
    <w:pPr>
      <w:tabs>
        <w:tab w:val="center" w:pos="4680"/>
        <w:tab w:val="right" w:pos="9360"/>
      </w:tabs>
    </w:pPr>
  </w:style>
  <w:style w:type="character" w:customStyle="1" w:styleId="HeaderChar">
    <w:name w:val="Header Char"/>
    <w:basedOn w:val="DefaultParagraphFont"/>
    <w:link w:val="Header"/>
    <w:uiPriority w:val="99"/>
    <w:rsid w:val="001C7DA7"/>
    <w:rPr>
      <w:rFonts w:ascii="Times New Roman" w:eastAsia="Times New Roman" w:hAnsi="Times New Roman" w:cs="Times New Roman"/>
      <w:sz w:val="24"/>
      <w:szCs w:val="24"/>
      <w:lang w:val="en-US"/>
    </w:rPr>
  </w:style>
  <w:style w:type="character" w:customStyle="1" w:styleId="fontstyle01">
    <w:name w:val="fontstyle01"/>
    <w:rsid w:val="001C7DA7"/>
    <w:rPr>
      <w:rFonts w:ascii="TimesNewRomanPS-BoldMT" w:hAnsi="TimesNewRomanPS-BoldMT" w:hint="default"/>
      <w:b/>
      <w:bCs/>
      <w:i w:val="0"/>
      <w:iCs w:val="0"/>
      <w:color w:val="000000"/>
      <w:sz w:val="28"/>
      <w:szCs w:val="28"/>
    </w:rPr>
  </w:style>
  <w:style w:type="character" w:styleId="Hyperlink">
    <w:name w:val="Hyperlink"/>
    <w:uiPriority w:val="99"/>
    <w:unhideWhenUsed/>
    <w:rsid w:val="001C7DA7"/>
    <w:rPr>
      <w:color w:val="0563C1"/>
      <w:u w:val="single"/>
    </w:rPr>
  </w:style>
  <w:style w:type="character" w:customStyle="1" w:styleId="fontstyle21">
    <w:name w:val="fontstyle21"/>
    <w:rsid w:val="001C7DA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1C7DA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c.gov.vn/Attach%20file/HuongdanTTHC/mauBuuchinh06.doc" TargetMode="External"/><Relationship Id="rId11" Type="http://schemas.openxmlformats.org/officeDocument/2006/relationships/header" Target="header3.xml"/><Relationship Id="rId5" Type="http://schemas.openxmlformats.org/officeDocument/2006/relationships/hyperlink" Target="http://dichvucong.dongthap.gov.v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1671</Words>
  <Characters>9526</Characters>
  <Application>Microsoft Office Word</Application>
  <DocSecurity>0</DocSecurity>
  <Lines>79</Lines>
  <Paragraphs>22</Paragraphs>
  <ScaleCrop>false</ScaleCrop>
  <Company/>
  <LinksUpToDate>false</LinksUpToDate>
  <CharactersWithSpaces>11175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2023-12-26T01:34:00Z</dcterms:created>
  <dcterms:modified xsi:type="dcterms:W3CDTF">2023-12-26T01:35:00Z</dcterms:modified>
</cp:coreProperties>
</file>