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CCBB"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7. Cấp giấy chứng nhận đủ điều kiện kinh doanh hoạt động thể thao đối với môn Cầu lông</w:t>
      </w:r>
    </w:p>
    <w:p w14:paraId="1A3CF27D"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7.1.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17" w:type="dxa"/>
        <w:tblInd w:w="-34" w:type="dxa"/>
        <w:tblLook w:val="04A0" w:firstRow="1" w:lastRow="0" w:firstColumn="1" w:lastColumn="0" w:noHBand="0" w:noVBand="1"/>
      </w:tblPr>
      <w:tblGrid>
        <w:gridCol w:w="805"/>
        <w:gridCol w:w="2671"/>
        <w:gridCol w:w="4508"/>
        <w:gridCol w:w="1945"/>
        <w:gridCol w:w="788"/>
      </w:tblGrid>
      <w:tr w:rsidR="00DA7E42" w:rsidRPr="00DA7E42" w14:paraId="12D16773" w14:textId="77777777" w:rsidTr="00DA7E42">
        <w:trPr>
          <w:trHeight w:val="687"/>
          <w:tblHeader/>
        </w:trPr>
        <w:tc>
          <w:tcPr>
            <w:tcW w:w="709" w:type="dxa"/>
            <w:tcBorders>
              <w:top w:val="single" w:sz="4" w:space="0" w:color="auto"/>
              <w:left w:val="single" w:sz="4" w:space="0" w:color="auto"/>
              <w:bottom w:val="single" w:sz="4" w:space="0" w:color="auto"/>
              <w:right w:val="single" w:sz="4" w:space="0" w:color="auto"/>
            </w:tcBorders>
            <w:vAlign w:val="center"/>
          </w:tcPr>
          <w:p w14:paraId="2F2F53A4" w14:textId="77777777" w:rsidR="00DA7E42" w:rsidRPr="00DA7E42" w:rsidRDefault="00DA7E42" w:rsidP="00DA7E42">
            <w:pPr>
              <w:jc w:val="center"/>
              <w:rPr>
                <w:b/>
                <w:sz w:val="26"/>
                <w:szCs w:val="26"/>
              </w:rPr>
            </w:pPr>
            <w:r w:rsidRPr="00DA7E42">
              <w:rPr>
                <w:b/>
                <w:sz w:val="26"/>
                <w:szCs w:val="26"/>
              </w:rPr>
              <w:t>TT</w:t>
            </w:r>
          </w:p>
        </w:tc>
        <w:tc>
          <w:tcPr>
            <w:tcW w:w="2720" w:type="dxa"/>
            <w:tcBorders>
              <w:top w:val="single" w:sz="4" w:space="0" w:color="auto"/>
              <w:left w:val="single" w:sz="4" w:space="0" w:color="auto"/>
              <w:bottom w:val="single" w:sz="4" w:space="0" w:color="auto"/>
              <w:right w:val="single" w:sz="4" w:space="0" w:color="auto"/>
            </w:tcBorders>
            <w:vAlign w:val="center"/>
          </w:tcPr>
          <w:p w14:paraId="45A89731" w14:textId="77777777" w:rsidR="00DA7E42" w:rsidRPr="00DA7E42" w:rsidRDefault="00DA7E42" w:rsidP="00DA7E42">
            <w:pPr>
              <w:jc w:val="center"/>
              <w:rPr>
                <w:b/>
                <w:sz w:val="26"/>
                <w:szCs w:val="26"/>
              </w:rPr>
            </w:pPr>
            <w:r w:rsidRPr="00DA7E42">
              <w:rPr>
                <w:b/>
                <w:sz w:val="26"/>
                <w:szCs w:val="26"/>
              </w:rPr>
              <w:t>Trình tự thực hiện</w:t>
            </w:r>
          </w:p>
        </w:tc>
        <w:tc>
          <w:tcPr>
            <w:tcW w:w="4525" w:type="dxa"/>
            <w:tcBorders>
              <w:top w:val="single" w:sz="4" w:space="0" w:color="auto"/>
              <w:left w:val="single" w:sz="4" w:space="0" w:color="auto"/>
              <w:bottom w:val="single" w:sz="4" w:space="0" w:color="auto"/>
              <w:right w:val="single" w:sz="4" w:space="0" w:color="auto"/>
            </w:tcBorders>
            <w:vAlign w:val="center"/>
          </w:tcPr>
          <w:p w14:paraId="6FBCF9C1" w14:textId="77777777" w:rsidR="00DA7E42" w:rsidRPr="00DA7E42" w:rsidRDefault="00DA7E42" w:rsidP="00DA7E42">
            <w:pPr>
              <w:jc w:val="center"/>
              <w:rPr>
                <w:b/>
                <w:sz w:val="26"/>
                <w:szCs w:val="26"/>
              </w:rPr>
            </w:pPr>
            <w:r w:rsidRPr="00DA7E42">
              <w:rPr>
                <w:b/>
                <w:sz w:val="26"/>
                <w:szCs w:val="26"/>
              </w:rPr>
              <w:t>Cách thức thực hiện</w:t>
            </w:r>
          </w:p>
        </w:tc>
        <w:tc>
          <w:tcPr>
            <w:tcW w:w="1971" w:type="dxa"/>
            <w:tcBorders>
              <w:top w:val="single" w:sz="4" w:space="0" w:color="auto"/>
              <w:left w:val="single" w:sz="4" w:space="0" w:color="auto"/>
              <w:bottom w:val="single" w:sz="4" w:space="0" w:color="auto"/>
              <w:right w:val="single" w:sz="4" w:space="0" w:color="auto"/>
            </w:tcBorders>
            <w:vAlign w:val="center"/>
          </w:tcPr>
          <w:p w14:paraId="3FC661D7" w14:textId="77777777" w:rsidR="00DA7E42" w:rsidRPr="00DA7E42" w:rsidRDefault="00DA7E42" w:rsidP="00DA7E42">
            <w:pPr>
              <w:jc w:val="center"/>
              <w:rPr>
                <w:b/>
                <w:sz w:val="26"/>
                <w:szCs w:val="26"/>
              </w:rPr>
            </w:pPr>
            <w:r w:rsidRPr="00DA7E42">
              <w:rPr>
                <w:b/>
                <w:sz w:val="26"/>
                <w:szCs w:val="26"/>
              </w:rPr>
              <w:t>Thời gian giải quyết</w:t>
            </w:r>
          </w:p>
        </w:tc>
        <w:tc>
          <w:tcPr>
            <w:tcW w:w="792" w:type="dxa"/>
            <w:tcBorders>
              <w:top w:val="single" w:sz="4" w:space="0" w:color="auto"/>
              <w:left w:val="single" w:sz="4" w:space="0" w:color="auto"/>
              <w:bottom w:val="single" w:sz="4" w:space="0" w:color="auto"/>
              <w:right w:val="single" w:sz="4" w:space="0" w:color="auto"/>
            </w:tcBorders>
            <w:vAlign w:val="center"/>
          </w:tcPr>
          <w:p w14:paraId="38A45158" w14:textId="77777777" w:rsidR="00DA7E42" w:rsidRPr="00DA7E42" w:rsidRDefault="00DA7E42" w:rsidP="00DA7E42">
            <w:pPr>
              <w:jc w:val="center"/>
              <w:rPr>
                <w:b/>
                <w:sz w:val="26"/>
                <w:szCs w:val="26"/>
              </w:rPr>
            </w:pPr>
            <w:r w:rsidRPr="00DA7E42">
              <w:rPr>
                <w:b/>
                <w:sz w:val="26"/>
                <w:szCs w:val="26"/>
              </w:rPr>
              <w:t>Ghi chú</w:t>
            </w:r>
          </w:p>
        </w:tc>
      </w:tr>
      <w:tr w:rsidR="00DA7E42" w:rsidRPr="00DA7E42" w14:paraId="7BBB5426" w14:textId="77777777" w:rsidTr="00DA7E42">
        <w:trPr>
          <w:trHeight w:val="898"/>
        </w:trPr>
        <w:tc>
          <w:tcPr>
            <w:tcW w:w="709" w:type="dxa"/>
            <w:vMerge w:val="restart"/>
            <w:tcBorders>
              <w:top w:val="single" w:sz="4" w:space="0" w:color="auto"/>
            </w:tcBorders>
            <w:vAlign w:val="center"/>
          </w:tcPr>
          <w:p w14:paraId="067A6F63"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720" w:type="dxa"/>
            <w:vMerge w:val="restart"/>
            <w:tcBorders>
              <w:top w:val="single" w:sz="4" w:space="0" w:color="auto"/>
            </w:tcBorders>
            <w:vAlign w:val="center"/>
          </w:tcPr>
          <w:p w14:paraId="220FDCD1"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525" w:type="dxa"/>
            <w:tcBorders>
              <w:top w:val="single" w:sz="4" w:space="0" w:color="auto"/>
            </w:tcBorders>
            <w:vAlign w:val="center"/>
          </w:tcPr>
          <w:p w14:paraId="55970C13"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1EB7200D"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1971" w:type="dxa"/>
            <w:tcBorders>
              <w:top w:val="single" w:sz="4" w:space="0" w:color="auto"/>
            </w:tcBorders>
            <w:vAlign w:val="center"/>
          </w:tcPr>
          <w:p w14:paraId="725562D1" w14:textId="77777777" w:rsidR="00DA7E42" w:rsidRPr="00DA7E42" w:rsidRDefault="00DA7E42" w:rsidP="00DA7E42">
            <w:pPr>
              <w:spacing w:after="120" w:line="234" w:lineRule="atLeast"/>
              <w:ind w:right="180"/>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792" w:type="dxa"/>
            <w:vMerge w:val="restart"/>
            <w:tcBorders>
              <w:top w:val="single" w:sz="4" w:space="0" w:color="auto"/>
            </w:tcBorders>
            <w:vAlign w:val="center"/>
          </w:tcPr>
          <w:p w14:paraId="50BCF2CC" w14:textId="77777777" w:rsidR="00DA7E42" w:rsidRPr="00DA7E42" w:rsidRDefault="00DA7E42" w:rsidP="00DA7E42">
            <w:pPr>
              <w:jc w:val="both"/>
              <w:rPr>
                <w:i/>
                <w:sz w:val="26"/>
                <w:szCs w:val="26"/>
                <w:lang w:val="vi-VN"/>
              </w:rPr>
            </w:pPr>
          </w:p>
        </w:tc>
      </w:tr>
      <w:tr w:rsidR="00DA7E42" w:rsidRPr="00DA7E42" w14:paraId="45828802" w14:textId="77777777" w:rsidTr="00DA7E42">
        <w:trPr>
          <w:trHeight w:val="359"/>
        </w:trPr>
        <w:tc>
          <w:tcPr>
            <w:tcW w:w="709" w:type="dxa"/>
            <w:vMerge/>
            <w:vAlign w:val="center"/>
          </w:tcPr>
          <w:p w14:paraId="5C98200D" w14:textId="77777777" w:rsidR="00DA7E42" w:rsidRPr="00DA7E42" w:rsidRDefault="00DA7E42" w:rsidP="00DA7E42">
            <w:pPr>
              <w:spacing w:after="120" w:line="234" w:lineRule="atLeast"/>
              <w:jc w:val="center"/>
              <w:rPr>
                <w:b/>
                <w:sz w:val="26"/>
                <w:szCs w:val="26"/>
                <w:lang w:val="vi-VN"/>
              </w:rPr>
            </w:pPr>
          </w:p>
        </w:tc>
        <w:tc>
          <w:tcPr>
            <w:tcW w:w="2720" w:type="dxa"/>
            <w:vMerge/>
            <w:vAlign w:val="center"/>
          </w:tcPr>
          <w:p w14:paraId="53128271" w14:textId="77777777" w:rsidR="00DA7E42" w:rsidRPr="00DA7E42" w:rsidRDefault="00DA7E42" w:rsidP="00DA7E42">
            <w:pPr>
              <w:shd w:val="clear" w:color="auto" w:fill="FFFFFF"/>
              <w:spacing w:after="120" w:line="234" w:lineRule="atLeast"/>
              <w:jc w:val="center"/>
              <w:rPr>
                <w:b/>
                <w:sz w:val="26"/>
                <w:szCs w:val="26"/>
                <w:lang w:val="vi-VN"/>
              </w:rPr>
            </w:pPr>
          </w:p>
        </w:tc>
        <w:tc>
          <w:tcPr>
            <w:tcW w:w="4525" w:type="dxa"/>
            <w:vAlign w:val="center"/>
          </w:tcPr>
          <w:p w14:paraId="0822FC3A"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1971" w:type="dxa"/>
            <w:vAlign w:val="center"/>
          </w:tcPr>
          <w:p w14:paraId="4132E203"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792" w:type="dxa"/>
            <w:vMerge/>
          </w:tcPr>
          <w:p w14:paraId="5815559F" w14:textId="77777777" w:rsidR="00DA7E42" w:rsidRPr="00DA7E42" w:rsidRDefault="00DA7E42" w:rsidP="00DA7E42">
            <w:pPr>
              <w:spacing w:after="120" w:line="234" w:lineRule="atLeast"/>
              <w:jc w:val="both"/>
              <w:rPr>
                <w:b/>
                <w:i/>
                <w:sz w:val="26"/>
                <w:szCs w:val="26"/>
                <w:lang w:val="vi-VN"/>
              </w:rPr>
            </w:pPr>
          </w:p>
        </w:tc>
      </w:tr>
      <w:tr w:rsidR="00DA7E42" w:rsidRPr="00DA7E42" w14:paraId="2E191C0A" w14:textId="77777777" w:rsidTr="00DA7E42">
        <w:trPr>
          <w:trHeight w:val="600"/>
        </w:trPr>
        <w:tc>
          <w:tcPr>
            <w:tcW w:w="709" w:type="dxa"/>
            <w:vMerge w:val="restart"/>
            <w:vAlign w:val="center"/>
          </w:tcPr>
          <w:p w14:paraId="3BA88700"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720" w:type="dxa"/>
            <w:vMerge w:val="restart"/>
            <w:vAlign w:val="center"/>
          </w:tcPr>
          <w:p w14:paraId="4B4FCF69"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525" w:type="dxa"/>
          </w:tcPr>
          <w:p w14:paraId="4FD4C2C4" w14:textId="77777777" w:rsidR="00DA7E42" w:rsidRPr="00DA7E42" w:rsidRDefault="00DA7E42" w:rsidP="00DA7E42">
            <w:pPr>
              <w:shd w:val="clear" w:color="auto" w:fill="FFFFFF"/>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040A7F4" w14:textId="77777777" w:rsidR="00DA7E42" w:rsidRPr="00DA7E42" w:rsidRDefault="00DA7E42" w:rsidP="00DA7E42">
            <w:pPr>
              <w:shd w:val="clear" w:color="auto" w:fill="FFFFFF"/>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3B7811CF" w14:textId="77777777" w:rsidR="00DA7E42" w:rsidRPr="00DA7E42" w:rsidRDefault="00DA7E42" w:rsidP="00DA7E42">
            <w:pPr>
              <w:shd w:val="clear" w:color="auto" w:fill="FFFFFF"/>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085007B2"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71" w:type="dxa"/>
            <w:vAlign w:val="center"/>
          </w:tcPr>
          <w:p w14:paraId="0143F4CF"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792" w:type="dxa"/>
            <w:vMerge w:val="restart"/>
            <w:vAlign w:val="center"/>
          </w:tcPr>
          <w:p w14:paraId="27136512" w14:textId="77777777" w:rsidR="00DA7E42" w:rsidRPr="00DA7E42" w:rsidRDefault="00DA7E42" w:rsidP="00DA7E42">
            <w:pPr>
              <w:jc w:val="both"/>
              <w:rPr>
                <w:i/>
                <w:sz w:val="26"/>
                <w:szCs w:val="26"/>
                <w:lang w:val="vi-VN"/>
              </w:rPr>
            </w:pPr>
          </w:p>
        </w:tc>
      </w:tr>
      <w:tr w:rsidR="00DA7E42" w:rsidRPr="00DA7E42" w14:paraId="777E1A30" w14:textId="77777777" w:rsidTr="00DA7E42">
        <w:trPr>
          <w:trHeight w:val="600"/>
        </w:trPr>
        <w:tc>
          <w:tcPr>
            <w:tcW w:w="709" w:type="dxa"/>
            <w:vMerge/>
            <w:vAlign w:val="center"/>
          </w:tcPr>
          <w:p w14:paraId="145568F7" w14:textId="77777777" w:rsidR="00DA7E42" w:rsidRPr="00DA7E42" w:rsidRDefault="00DA7E42" w:rsidP="00DA7E42">
            <w:pPr>
              <w:spacing w:after="120" w:line="234" w:lineRule="atLeast"/>
              <w:jc w:val="center"/>
              <w:rPr>
                <w:b/>
                <w:sz w:val="26"/>
                <w:szCs w:val="26"/>
              </w:rPr>
            </w:pPr>
          </w:p>
        </w:tc>
        <w:tc>
          <w:tcPr>
            <w:tcW w:w="2720" w:type="dxa"/>
            <w:vMerge/>
            <w:vAlign w:val="center"/>
          </w:tcPr>
          <w:p w14:paraId="2BA885D7" w14:textId="77777777" w:rsidR="00DA7E42" w:rsidRPr="00DA7E42" w:rsidRDefault="00DA7E42" w:rsidP="00DA7E42">
            <w:pPr>
              <w:spacing w:before="120" w:after="120"/>
              <w:jc w:val="center"/>
              <w:rPr>
                <w:b/>
                <w:sz w:val="26"/>
                <w:szCs w:val="26"/>
              </w:rPr>
            </w:pPr>
          </w:p>
        </w:tc>
        <w:tc>
          <w:tcPr>
            <w:tcW w:w="4525" w:type="dxa"/>
          </w:tcPr>
          <w:p w14:paraId="7B234A7A"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 xml:space="preserve">tiếp nhận và trả kết </w:t>
            </w:r>
            <w:r w:rsidRPr="00DA7E42">
              <w:rPr>
                <w:sz w:val="26"/>
                <w:szCs w:val="26"/>
                <w:lang w:val="vi-VN"/>
              </w:rPr>
              <w:lastRenderedPageBreak/>
              <w:t>quả</w:t>
            </w:r>
            <w:r w:rsidRPr="00DA7E42">
              <w:rPr>
                <w:sz w:val="26"/>
                <w:szCs w:val="26"/>
              </w:rPr>
              <w:t xml:space="preserve"> phải xem xét, kiểm tra tính chính xác, đầy đủ của hồ sơ. </w:t>
            </w:r>
          </w:p>
          <w:p w14:paraId="13ED29D0"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C69D99F"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1971" w:type="dxa"/>
            <w:vAlign w:val="center"/>
          </w:tcPr>
          <w:p w14:paraId="53CE600F"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hồ sơ trực </w:t>
            </w:r>
            <w:r w:rsidRPr="00DA7E42">
              <w:rPr>
                <w:sz w:val="26"/>
                <w:szCs w:val="26"/>
              </w:rPr>
              <w:lastRenderedPageBreak/>
              <w:t>tuyến</w:t>
            </w:r>
          </w:p>
        </w:tc>
        <w:tc>
          <w:tcPr>
            <w:tcW w:w="792" w:type="dxa"/>
            <w:vMerge/>
          </w:tcPr>
          <w:p w14:paraId="2F47FB3D" w14:textId="77777777" w:rsidR="00DA7E42" w:rsidRPr="00DA7E42" w:rsidRDefault="00DA7E42" w:rsidP="00DA7E42">
            <w:pPr>
              <w:spacing w:after="120" w:line="234" w:lineRule="atLeast"/>
              <w:jc w:val="both"/>
              <w:rPr>
                <w:b/>
                <w:sz w:val="26"/>
                <w:szCs w:val="26"/>
              </w:rPr>
            </w:pPr>
          </w:p>
        </w:tc>
      </w:tr>
      <w:tr w:rsidR="00DA7E42" w:rsidRPr="00DA7E42" w14:paraId="15FDDDDA" w14:textId="77777777" w:rsidTr="00DA7E42">
        <w:tc>
          <w:tcPr>
            <w:tcW w:w="709" w:type="dxa"/>
            <w:vMerge w:val="restart"/>
            <w:vAlign w:val="center"/>
          </w:tcPr>
          <w:p w14:paraId="3BBFAB22"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720" w:type="dxa"/>
            <w:vMerge w:val="restart"/>
            <w:vAlign w:val="center"/>
          </w:tcPr>
          <w:p w14:paraId="43150F64"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525" w:type="dxa"/>
          </w:tcPr>
          <w:p w14:paraId="19FC5994"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1971" w:type="dxa"/>
            <w:vAlign w:val="center"/>
          </w:tcPr>
          <w:p w14:paraId="01054BFA"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792" w:type="dxa"/>
            <w:vAlign w:val="center"/>
          </w:tcPr>
          <w:p w14:paraId="434054B1"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33FE7F8C" w14:textId="77777777" w:rsidTr="00DA7E42">
        <w:tc>
          <w:tcPr>
            <w:tcW w:w="709" w:type="dxa"/>
            <w:vMerge/>
            <w:vAlign w:val="center"/>
          </w:tcPr>
          <w:p w14:paraId="4734A114" w14:textId="77777777" w:rsidR="00DA7E42" w:rsidRPr="00DA7E42" w:rsidRDefault="00DA7E42" w:rsidP="00DA7E42">
            <w:pPr>
              <w:spacing w:after="120" w:line="234" w:lineRule="atLeast"/>
              <w:jc w:val="center"/>
              <w:rPr>
                <w:b/>
                <w:sz w:val="26"/>
                <w:szCs w:val="26"/>
              </w:rPr>
            </w:pPr>
          </w:p>
        </w:tc>
        <w:tc>
          <w:tcPr>
            <w:tcW w:w="2720" w:type="dxa"/>
            <w:vMerge/>
            <w:vAlign w:val="center"/>
          </w:tcPr>
          <w:p w14:paraId="49144E89" w14:textId="77777777" w:rsidR="00DA7E42" w:rsidRPr="00DA7E42" w:rsidRDefault="00DA7E42" w:rsidP="00DA7E42">
            <w:pPr>
              <w:spacing w:after="120" w:line="234" w:lineRule="atLeast"/>
              <w:jc w:val="center"/>
              <w:rPr>
                <w:b/>
                <w:sz w:val="26"/>
                <w:szCs w:val="26"/>
              </w:rPr>
            </w:pPr>
          </w:p>
        </w:tc>
        <w:tc>
          <w:tcPr>
            <w:tcW w:w="4525" w:type="dxa"/>
          </w:tcPr>
          <w:p w14:paraId="2B15C88B"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1971" w:type="dxa"/>
            <w:vAlign w:val="center"/>
          </w:tcPr>
          <w:p w14:paraId="7DBB501D"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792" w:type="dxa"/>
          </w:tcPr>
          <w:p w14:paraId="15FD5DA7" w14:textId="77777777" w:rsidR="00DA7E42" w:rsidRPr="00DA7E42" w:rsidRDefault="00DA7E42" w:rsidP="00DA7E42">
            <w:pPr>
              <w:spacing w:after="120" w:line="234" w:lineRule="atLeast"/>
              <w:jc w:val="both"/>
              <w:rPr>
                <w:b/>
                <w:sz w:val="26"/>
                <w:szCs w:val="26"/>
              </w:rPr>
            </w:pPr>
          </w:p>
        </w:tc>
      </w:tr>
      <w:tr w:rsidR="00DA7E42" w:rsidRPr="00DA7E42" w14:paraId="1490DF73" w14:textId="77777777" w:rsidTr="00DA7E42">
        <w:tc>
          <w:tcPr>
            <w:tcW w:w="709" w:type="dxa"/>
            <w:vMerge/>
            <w:vAlign w:val="center"/>
          </w:tcPr>
          <w:p w14:paraId="456FFA52" w14:textId="77777777" w:rsidR="00DA7E42" w:rsidRPr="00DA7E42" w:rsidRDefault="00DA7E42" w:rsidP="00DA7E42">
            <w:pPr>
              <w:spacing w:after="120" w:line="234" w:lineRule="atLeast"/>
              <w:jc w:val="center"/>
              <w:rPr>
                <w:b/>
                <w:sz w:val="26"/>
                <w:szCs w:val="26"/>
              </w:rPr>
            </w:pPr>
          </w:p>
        </w:tc>
        <w:tc>
          <w:tcPr>
            <w:tcW w:w="2720" w:type="dxa"/>
            <w:vMerge/>
            <w:vAlign w:val="center"/>
          </w:tcPr>
          <w:p w14:paraId="73E2FB2C" w14:textId="77777777" w:rsidR="00DA7E42" w:rsidRPr="00DA7E42" w:rsidRDefault="00DA7E42" w:rsidP="00DA7E42">
            <w:pPr>
              <w:spacing w:after="120" w:line="234" w:lineRule="atLeast"/>
              <w:jc w:val="center"/>
              <w:rPr>
                <w:b/>
                <w:sz w:val="26"/>
                <w:szCs w:val="26"/>
              </w:rPr>
            </w:pPr>
          </w:p>
        </w:tc>
        <w:tc>
          <w:tcPr>
            <w:tcW w:w="4525" w:type="dxa"/>
          </w:tcPr>
          <w:p w14:paraId="65CAA997"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1971" w:type="dxa"/>
            <w:vAlign w:val="center"/>
          </w:tcPr>
          <w:p w14:paraId="2AD8E132"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792" w:type="dxa"/>
          </w:tcPr>
          <w:p w14:paraId="5D43FEBF" w14:textId="77777777" w:rsidR="00DA7E42" w:rsidRPr="00DA7E42" w:rsidRDefault="00DA7E42" w:rsidP="00DA7E42">
            <w:pPr>
              <w:spacing w:after="120" w:line="234" w:lineRule="atLeast"/>
              <w:jc w:val="both"/>
              <w:rPr>
                <w:b/>
                <w:sz w:val="26"/>
                <w:szCs w:val="26"/>
              </w:rPr>
            </w:pPr>
          </w:p>
        </w:tc>
      </w:tr>
      <w:tr w:rsidR="00DA7E42" w:rsidRPr="00DA7E42" w14:paraId="526FF156" w14:textId="77777777" w:rsidTr="00DA7E42">
        <w:tc>
          <w:tcPr>
            <w:tcW w:w="709" w:type="dxa"/>
            <w:vMerge/>
            <w:vAlign w:val="center"/>
          </w:tcPr>
          <w:p w14:paraId="14D8EE23" w14:textId="77777777" w:rsidR="00DA7E42" w:rsidRPr="00DA7E42" w:rsidRDefault="00DA7E42" w:rsidP="00DA7E42">
            <w:pPr>
              <w:spacing w:after="120" w:line="234" w:lineRule="atLeast"/>
              <w:jc w:val="center"/>
              <w:rPr>
                <w:b/>
                <w:sz w:val="26"/>
                <w:szCs w:val="26"/>
              </w:rPr>
            </w:pPr>
          </w:p>
        </w:tc>
        <w:tc>
          <w:tcPr>
            <w:tcW w:w="2720" w:type="dxa"/>
            <w:vMerge/>
            <w:vAlign w:val="center"/>
          </w:tcPr>
          <w:p w14:paraId="61346065" w14:textId="77777777" w:rsidR="00DA7E42" w:rsidRPr="00DA7E42" w:rsidRDefault="00DA7E42" w:rsidP="00DA7E42">
            <w:pPr>
              <w:spacing w:after="120" w:line="234" w:lineRule="atLeast"/>
              <w:jc w:val="center"/>
              <w:rPr>
                <w:b/>
                <w:sz w:val="26"/>
                <w:szCs w:val="26"/>
              </w:rPr>
            </w:pPr>
          </w:p>
        </w:tc>
        <w:tc>
          <w:tcPr>
            <w:tcW w:w="4525" w:type="dxa"/>
          </w:tcPr>
          <w:p w14:paraId="3162FEEC"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3DDA83B8"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02FBF779"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7519754"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1971" w:type="dxa"/>
            <w:vAlign w:val="center"/>
          </w:tcPr>
          <w:p w14:paraId="3027381A"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6BA00BF8"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75F810B7"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48A644C6"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792" w:type="dxa"/>
          </w:tcPr>
          <w:p w14:paraId="2DA9495B" w14:textId="77777777" w:rsidR="00DA7E42" w:rsidRPr="00DA7E42" w:rsidRDefault="00DA7E42" w:rsidP="00DA7E42">
            <w:pPr>
              <w:spacing w:after="120" w:line="234" w:lineRule="atLeast"/>
              <w:jc w:val="both"/>
              <w:rPr>
                <w:i/>
                <w:sz w:val="26"/>
                <w:szCs w:val="26"/>
              </w:rPr>
            </w:pPr>
          </w:p>
        </w:tc>
      </w:tr>
      <w:tr w:rsidR="00DA7E42" w:rsidRPr="00DA7E42" w14:paraId="4CC6CC53" w14:textId="77777777" w:rsidTr="00DA7E42">
        <w:tc>
          <w:tcPr>
            <w:tcW w:w="709" w:type="dxa"/>
            <w:vMerge/>
            <w:vAlign w:val="center"/>
          </w:tcPr>
          <w:p w14:paraId="2B8A62CF" w14:textId="77777777" w:rsidR="00DA7E42" w:rsidRPr="00DA7E42" w:rsidRDefault="00DA7E42" w:rsidP="00DA7E42">
            <w:pPr>
              <w:spacing w:after="120" w:line="234" w:lineRule="atLeast"/>
              <w:jc w:val="center"/>
              <w:rPr>
                <w:b/>
                <w:sz w:val="26"/>
                <w:szCs w:val="26"/>
              </w:rPr>
            </w:pPr>
          </w:p>
        </w:tc>
        <w:tc>
          <w:tcPr>
            <w:tcW w:w="2720" w:type="dxa"/>
            <w:vMerge/>
            <w:vAlign w:val="center"/>
          </w:tcPr>
          <w:p w14:paraId="76FD6E9F" w14:textId="77777777" w:rsidR="00DA7E42" w:rsidRPr="00DA7E42" w:rsidRDefault="00DA7E42" w:rsidP="00DA7E42">
            <w:pPr>
              <w:spacing w:after="120" w:line="234" w:lineRule="atLeast"/>
              <w:jc w:val="center"/>
              <w:rPr>
                <w:b/>
                <w:sz w:val="26"/>
                <w:szCs w:val="26"/>
              </w:rPr>
            </w:pPr>
          </w:p>
        </w:tc>
        <w:tc>
          <w:tcPr>
            <w:tcW w:w="4525" w:type="dxa"/>
          </w:tcPr>
          <w:p w14:paraId="7389B847"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056F7901"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w:t>
            </w:r>
            <w:r w:rsidRPr="00DA7E42">
              <w:rPr>
                <w:sz w:val="26"/>
                <w:szCs w:val="26"/>
              </w:rPr>
              <w:lastRenderedPageBreak/>
              <w:t>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71" w:type="dxa"/>
            <w:vAlign w:val="center"/>
          </w:tcPr>
          <w:p w14:paraId="2081BC8F" w14:textId="77777777" w:rsidR="00DA7E42" w:rsidRPr="00DA7E42" w:rsidRDefault="00DA7E42" w:rsidP="00DA7E42">
            <w:pPr>
              <w:spacing w:after="120" w:line="234" w:lineRule="atLeast"/>
              <w:jc w:val="center"/>
              <w:rPr>
                <w:bCs/>
                <w:i/>
                <w:sz w:val="26"/>
                <w:szCs w:val="26"/>
              </w:rPr>
            </w:pPr>
          </w:p>
          <w:p w14:paraId="2C2B7F56"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792" w:type="dxa"/>
            <w:vAlign w:val="center"/>
          </w:tcPr>
          <w:p w14:paraId="1BC0C15D" w14:textId="77777777" w:rsidR="00DA7E42" w:rsidRPr="00DA7E42" w:rsidRDefault="00DA7E42" w:rsidP="00DA7E42">
            <w:pPr>
              <w:spacing w:after="120" w:line="234" w:lineRule="atLeast"/>
              <w:jc w:val="both"/>
              <w:rPr>
                <w:b/>
                <w:i/>
                <w:sz w:val="26"/>
                <w:szCs w:val="26"/>
              </w:rPr>
            </w:pPr>
          </w:p>
        </w:tc>
      </w:tr>
      <w:tr w:rsidR="00DA7E42" w:rsidRPr="00DA7E42" w14:paraId="338FA2AC" w14:textId="77777777" w:rsidTr="00DA7E42">
        <w:tc>
          <w:tcPr>
            <w:tcW w:w="709" w:type="dxa"/>
            <w:vAlign w:val="center"/>
          </w:tcPr>
          <w:p w14:paraId="01996732"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720" w:type="dxa"/>
            <w:vAlign w:val="center"/>
          </w:tcPr>
          <w:p w14:paraId="751890E0"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4A7AC58E"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525" w:type="dxa"/>
          </w:tcPr>
          <w:p w14:paraId="62F9B86B"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2124C6ED"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1AF034B6"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C22EFF4"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335C2235"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1971" w:type="dxa"/>
            <w:vAlign w:val="center"/>
          </w:tcPr>
          <w:p w14:paraId="7099186D"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3C4B113F"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792" w:type="dxa"/>
          </w:tcPr>
          <w:p w14:paraId="26E17D46" w14:textId="77777777" w:rsidR="00DA7E42" w:rsidRPr="00DA7E42" w:rsidRDefault="00DA7E42" w:rsidP="00DA7E42">
            <w:pPr>
              <w:spacing w:after="120" w:line="234" w:lineRule="atLeast"/>
              <w:jc w:val="both"/>
              <w:rPr>
                <w:sz w:val="26"/>
                <w:szCs w:val="26"/>
                <w:lang w:val="vi-VN"/>
              </w:rPr>
            </w:pPr>
          </w:p>
        </w:tc>
      </w:tr>
    </w:tbl>
    <w:p w14:paraId="28607BD3"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7.2. Thành phần, số lượng hồ sơ </w:t>
      </w:r>
    </w:p>
    <w:p w14:paraId="187B113E"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445124DB"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77FFBB46"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28C064D7"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(3) Bản tóm tắt tình hình chuẩn bị các điều kiện kinh doanh (theo Mẫu số 3 Phụ lục Nghị định 36/2019/NĐ-CP ngày 29/4/2019).</w:t>
      </w:r>
    </w:p>
    <w:p w14:paraId="77E9620C"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lastRenderedPageBreak/>
        <w:t>b) Số lượng hồ sơ:</w:t>
      </w:r>
      <w:r w:rsidRPr="00DA7E42">
        <w:rPr>
          <w:sz w:val="26"/>
          <w:szCs w:val="26"/>
          <w:lang w:val="vi-VN"/>
        </w:rPr>
        <w:t xml:space="preserve"> 01 (một) bộ</w:t>
      </w:r>
      <w:r w:rsidRPr="00DA7E42">
        <w:rPr>
          <w:sz w:val="26"/>
          <w:szCs w:val="26"/>
        </w:rPr>
        <w:t>.</w:t>
      </w:r>
    </w:p>
    <w:p w14:paraId="4F634D4F"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7</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2F99BFB8"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7</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385CBE86" w14:textId="77777777" w:rsidR="00DA7E42" w:rsidRPr="00DA7E42" w:rsidRDefault="00DA7E42" w:rsidP="00DA7E42">
      <w:pPr>
        <w:autoSpaceDE w:val="0"/>
        <w:autoSpaceDN w:val="0"/>
        <w:adjustRightInd w:val="0"/>
        <w:spacing w:before="120" w:after="120"/>
        <w:ind w:firstLine="709"/>
        <w:jc w:val="both"/>
        <w:rPr>
          <w:bCs/>
          <w:sz w:val="26"/>
          <w:szCs w:val="26"/>
          <w:lang w:val="vi-VN"/>
        </w:rPr>
      </w:pPr>
      <w:r w:rsidRPr="00DA7E42">
        <w:rPr>
          <w:b/>
          <w:bCs/>
          <w:sz w:val="26"/>
          <w:szCs w:val="26"/>
        </w:rPr>
        <w:t>7</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5905FBDC" w14:textId="77777777" w:rsidR="00DA7E42" w:rsidRPr="00DA7E42" w:rsidRDefault="00DA7E42" w:rsidP="00DA7E42">
      <w:pPr>
        <w:autoSpaceDE w:val="0"/>
        <w:autoSpaceDN w:val="0"/>
        <w:adjustRightInd w:val="0"/>
        <w:spacing w:before="120" w:after="120"/>
        <w:ind w:firstLine="709"/>
        <w:jc w:val="both"/>
        <w:rPr>
          <w:sz w:val="26"/>
          <w:szCs w:val="26"/>
        </w:rPr>
      </w:pPr>
      <w:r w:rsidRPr="00DA7E42">
        <w:rPr>
          <w:b/>
          <w:bCs/>
          <w:sz w:val="26"/>
          <w:szCs w:val="26"/>
        </w:rPr>
        <w:t>7</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559C1750"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60374395" w14:textId="77777777" w:rsidR="00DA7E42" w:rsidRPr="00DA7E42" w:rsidRDefault="00DA7E42" w:rsidP="00DA7E42">
      <w:pPr>
        <w:spacing w:before="120" w:after="120"/>
        <w:ind w:firstLine="709"/>
        <w:jc w:val="both"/>
        <w:rPr>
          <w:bCs/>
          <w:sz w:val="26"/>
          <w:szCs w:val="26"/>
          <w:lang w:val="vi-VN"/>
        </w:rPr>
      </w:pPr>
      <w:r w:rsidRPr="00DA7E42">
        <w:rPr>
          <w:b/>
          <w:sz w:val="26"/>
          <w:szCs w:val="26"/>
        </w:rPr>
        <w:t>7</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43289E12"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7.8. Yêu cầu, điều kiện thực hiện thủ tục hành chính</w:t>
      </w:r>
    </w:p>
    <w:p w14:paraId="0844E472"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(1) Cơ sở vật chất, trang thiết bị tập luyện</w:t>
      </w:r>
    </w:p>
    <w:p w14:paraId="55FC9CF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Mặt sân cầu lông:</w:t>
      </w:r>
    </w:p>
    <w:p w14:paraId="571E885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Có chiều dài ít nhất 15,40m và chiều rộng ít nhất 8,10m;</w:t>
      </w:r>
    </w:p>
    <w:p w14:paraId="496279C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Mặt sân phẳng, không trơn trượt.</w:t>
      </w:r>
    </w:p>
    <w:p w14:paraId="61E6BC4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Kích thước sân:</w:t>
      </w:r>
    </w:p>
    <w:p w14:paraId="6BD0F835"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sân đánh đôi: Chiều dài 13,40m, chiều rộng 6,10m, độ dài đường chéo sân là 14,723m;</w:t>
      </w:r>
    </w:p>
    <w:p w14:paraId="4ACEE6FD"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sân đánh đơn: Chiều dài 13,40m, chiều rộng 5,18m, độ dài đường chéo sân là 14,366m;</w:t>
      </w:r>
    </w:p>
    <w:p w14:paraId="7E805ABD"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Các đường biên và đường giới hạn có chiều rộng 4cm.;</w:t>
      </w:r>
    </w:p>
    <w:p w14:paraId="1D25F4E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Khoảng cách từ đường biên ngang, đường biên dọc đến tường bao quanh và đến sân kế tiếp ít nhất 01m;</w:t>
      </w:r>
    </w:p>
    <w:p w14:paraId="54311FA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sân cầu lông trong nhà, chiều cao tính từ mặt sân đến trần nhà ít nhất là 8m, tường nhà không được làm bằng vật liệu chói, lóa.</w:t>
      </w:r>
    </w:p>
    <w:p w14:paraId="7B982C6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Chiều cao của lưới là 1,55m, cột lưới có hình trụ, đủ chắc chắn và đứng thẳng khi lưới được căng lên. Hai cột lưới và các phụ kiện không được đặt vào trong sân.</w:t>
      </w:r>
    </w:p>
    <w:p w14:paraId="17ED148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Lưới được làm từ sợi dây nylon hoặc chất liệu tổng hợp có màu sẫm, các mắt lưới không nhỏ hơn 15mm và không lớn hơn 20mm, mép trên của lưới được nẹp màu trắng.</w:t>
      </w:r>
    </w:p>
    <w:p w14:paraId="7D38A10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đ) Đảm bảo ánh sáng trên sân ít nhất là 150 lux.</w:t>
      </w:r>
    </w:p>
    <w:p w14:paraId="0085A525"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e) Có túi sơ cứu theo quy định của Bộ Y tế, nơi thay đồ, cất giữ đồ và khu vực vệ sinh.</w:t>
      </w:r>
    </w:p>
    <w:p w14:paraId="221D20A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g) Có bảng nội quy bao gồm những nội dung chủ yếu sau: Giờ tập luyện, đối tượng tham gia tập luyện, các đối tượng không được tham gia tập luyện, biện pháp đảm bảo an toàn khi tập luyện.</w:t>
      </w:r>
    </w:p>
    <w:p w14:paraId="5279B66D"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(2) Cơ sở vật chất, trang thiết bị thi đấu</w:t>
      </w:r>
    </w:p>
    <w:p w14:paraId="2258553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Mỗi sân có dụng cụ lau và làm sạch mặt sân.</w:t>
      </w:r>
    </w:p>
    <w:p w14:paraId="31C9160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lastRenderedPageBreak/>
        <w:t>- Cơ sở vật chất, trang thiết bị tổ chức thi đấu môn Cầu lông phải đảm bảo các điều kiện quy định tại điểm a, b, c, d, đ, e mục (1) nêu trên.</w:t>
      </w:r>
    </w:p>
    <w:p w14:paraId="0A5E496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t>(3) Mật độ hướng dẫn tập luyện:</w:t>
      </w:r>
      <w:r w:rsidRPr="00DA7E42">
        <w:rPr>
          <w:bCs/>
          <w:sz w:val="26"/>
          <w:szCs w:val="26"/>
          <w:lang w:val="nl-NL"/>
        </w:rPr>
        <w:t xml:space="preserve"> Mỗi người hướng dẫn tập luyện hướng dẫn không quá 20 người trong một buổi tập.</w:t>
      </w:r>
    </w:p>
    <w:p w14:paraId="5E33E0B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t>(4) Nhân viên chuyên môn:</w:t>
      </w:r>
      <w:r w:rsidRPr="00DA7E42">
        <w:rPr>
          <w:bCs/>
          <w:sz w:val="26"/>
          <w:szCs w:val="26"/>
          <w:lang w:val="nl-NL"/>
        </w:rPr>
        <w:t xml:space="preserve"> Có đội ngũ cán bộ, nhân viên chuyên môn phù hợp với nội dung hoạt động.</w:t>
      </w:r>
    </w:p>
    <w:p w14:paraId="0740D1EE"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7.9. Căn cứ pháp lý của thủ tục hành chính </w:t>
      </w:r>
    </w:p>
    <w:p w14:paraId="5CC25E3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27A469A0"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6974E13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43F0B66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04924279"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09/2017/TT-BVHTTDL ngày 29 tháng 12 năm 2017 của Bộ trưởng Bộ Văn hóa, Thể thao và Du lịch quy định về cơ sở vật chất, trang thiết bị và tập huấn nhân viên chuyên môn đối với môn Cầu lông, có hiệu lực từ ngày 20 tháng 02 năm 2018.</w:t>
      </w:r>
    </w:p>
    <w:p w14:paraId="7A0CC02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5634416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2DBCFC7B"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7.10.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19D842C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62ED725" w14:textId="77777777" w:rsidR="00DA7E42" w:rsidRPr="00DA7E42" w:rsidRDefault="00DA7E42" w:rsidP="00DA7E42">
            <w:pPr>
              <w:spacing w:before="40" w:after="40"/>
              <w:jc w:val="center"/>
              <w:rPr>
                <w:b/>
                <w:bCs/>
                <w:sz w:val="26"/>
                <w:szCs w:val="26"/>
                <w:lang w:val="nl-NL"/>
              </w:rPr>
            </w:pPr>
          </w:p>
          <w:p w14:paraId="0E0085D4"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451AD242"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31010951"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FCF2C04"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27BCEC28"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886EEBD"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0B819AB6"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0618E7A0"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047A9EC0"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F28D303"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0C33FAD3" w14:textId="77777777" w:rsidR="00DA7E42" w:rsidRPr="00DA7E42" w:rsidRDefault="00DA7E42" w:rsidP="00DA7E42">
            <w:pPr>
              <w:spacing w:before="40" w:after="40"/>
              <w:jc w:val="center"/>
              <w:rPr>
                <w:sz w:val="26"/>
                <w:szCs w:val="26"/>
                <w:lang w:val="nl-NL"/>
              </w:rPr>
            </w:pPr>
          </w:p>
          <w:p w14:paraId="412A374F"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0B98B68E" w14:textId="77777777" w:rsidR="00DA7E42" w:rsidRPr="00DA7E42" w:rsidRDefault="00DA7E42" w:rsidP="00DA7E42">
            <w:pPr>
              <w:spacing w:before="40" w:after="40"/>
              <w:jc w:val="center"/>
              <w:rPr>
                <w:sz w:val="26"/>
                <w:szCs w:val="26"/>
                <w:lang w:val="nl-NL"/>
              </w:rPr>
            </w:pPr>
          </w:p>
          <w:p w14:paraId="7CA02BCA" w14:textId="77777777" w:rsidR="00DA7E42" w:rsidRPr="00DA7E42" w:rsidRDefault="00DA7E42" w:rsidP="00DA7E42">
            <w:pPr>
              <w:spacing w:before="40" w:after="40"/>
              <w:jc w:val="center"/>
              <w:rPr>
                <w:sz w:val="26"/>
                <w:szCs w:val="26"/>
                <w:lang w:val="nl-NL"/>
              </w:rPr>
            </w:pPr>
          </w:p>
        </w:tc>
      </w:tr>
      <w:tr w:rsidR="00DA7E42" w:rsidRPr="00DA7E42" w14:paraId="1CB83F81"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5BC731B"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w:t>
            </w:r>
            <w:r w:rsidRPr="00DA7E42">
              <w:rPr>
                <w:sz w:val="26"/>
                <w:szCs w:val="26"/>
                <w:lang w:val="nl-NL"/>
              </w:rPr>
              <w:lastRenderedPageBreak/>
              <w:t xml:space="preserve">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9988B9A"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6C308702" w14:textId="77777777" w:rsidR="00DA7E42" w:rsidRPr="00DA7E42" w:rsidRDefault="00DA7E42" w:rsidP="00DA7E42">
            <w:pPr>
              <w:spacing w:before="40" w:after="40"/>
              <w:jc w:val="both"/>
              <w:rPr>
                <w:sz w:val="26"/>
                <w:szCs w:val="26"/>
                <w:lang w:val="nl-NL"/>
              </w:rPr>
            </w:pPr>
          </w:p>
        </w:tc>
      </w:tr>
    </w:tbl>
    <w:p w14:paraId="6369015E"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E665441"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46BB2B0A"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156EE7EA"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35584" behindDoc="1" locked="0" layoutInCell="1" allowOverlap="1" wp14:anchorId="7CF0F771" wp14:editId="43519280">
                <wp:simplePos x="0" y="0"/>
                <wp:positionH relativeFrom="page">
                  <wp:posOffset>2665095</wp:posOffset>
                </wp:positionH>
                <wp:positionV relativeFrom="paragraph">
                  <wp:posOffset>239395</wp:posOffset>
                </wp:positionV>
                <wp:extent cx="1941830" cy="1270"/>
                <wp:effectExtent l="0" t="0" r="20320" b="17780"/>
                <wp:wrapTopAndBottom/>
                <wp:docPr id="3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41B29" id="Graphic 22" o:spid="_x0000_s1026" style="position:absolute;margin-left:209.85pt;margin-top:18.85pt;width:152.9pt;height:.1pt;z-index:-251280896;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5AC3C835" w14:textId="77777777" w:rsidR="00DA7E42" w:rsidRPr="00DA7E42" w:rsidRDefault="00DA7E42" w:rsidP="00DA7E42">
      <w:pPr>
        <w:widowControl w:val="0"/>
        <w:autoSpaceDE w:val="0"/>
        <w:autoSpaceDN w:val="0"/>
        <w:spacing w:before="10"/>
        <w:jc w:val="center"/>
        <w:rPr>
          <w:b/>
          <w:sz w:val="26"/>
          <w:szCs w:val="26"/>
          <w:lang w:val="vi"/>
        </w:rPr>
      </w:pPr>
    </w:p>
    <w:p w14:paraId="23E48F0B"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12506128"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30ABEBF0"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36608" behindDoc="1" locked="0" layoutInCell="1" allowOverlap="1" wp14:anchorId="2B6E1A6F" wp14:editId="39F8D750">
                <wp:simplePos x="0" y="0"/>
                <wp:positionH relativeFrom="page">
                  <wp:posOffset>3323428</wp:posOffset>
                </wp:positionH>
                <wp:positionV relativeFrom="paragraph">
                  <wp:posOffset>116840</wp:posOffset>
                </wp:positionV>
                <wp:extent cx="701675" cy="1270"/>
                <wp:effectExtent l="0" t="0" r="22225" b="17780"/>
                <wp:wrapTopAndBottom/>
                <wp:docPr id="31"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E2C5B" id="Graphic 23" o:spid="_x0000_s1026" style="position:absolute;margin-left:261.7pt;margin-top:9.2pt;width:55.25pt;height:.1pt;z-index:-251279872;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4E8716B3"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2F7EB9EE"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2BAF9E54"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0B59BF35"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0D08FAB2"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2C86391C"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3449B4B9"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0AA6F6FA"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425D7929"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6FDF768"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8091EA2"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0E8FC2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051D3836"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4D022844"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66CF83F6"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42066B5A"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0B51469F"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480EFCF4"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020B0984"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7C78BD81"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3F0AF2AE"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220CCE83" w14:textId="77777777" w:rsidR="00DA7E42" w:rsidRPr="00DA7E42" w:rsidRDefault="00DA7E42" w:rsidP="00DA7E42">
      <w:pPr>
        <w:ind w:firstLine="709"/>
        <w:jc w:val="both"/>
        <w:rPr>
          <w:b/>
          <w:sz w:val="26"/>
          <w:szCs w:val="26"/>
        </w:rPr>
      </w:pPr>
      <w:r w:rsidRPr="00DA7E42">
        <w:rPr>
          <w:b/>
          <w:sz w:val="26"/>
          <w:szCs w:val="26"/>
        </w:rPr>
        <w:t xml:space="preserve">   </w:t>
      </w:r>
    </w:p>
    <w:p w14:paraId="605B2E23" w14:textId="77777777" w:rsidR="00DA7E42" w:rsidRPr="00DA7E42" w:rsidRDefault="00DA7E42" w:rsidP="00DA7E42">
      <w:pPr>
        <w:ind w:firstLine="709"/>
        <w:jc w:val="both"/>
        <w:rPr>
          <w:b/>
          <w:sz w:val="26"/>
          <w:szCs w:val="26"/>
        </w:rPr>
      </w:pPr>
    </w:p>
    <w:p w14:paraId="2505D78C" w14:textId="77777777" w:rsidR="00DA7E42" w:rsidRPr="00DA7E42" w:rsidRDefault="00DA7E42" w:rsidP="00DA7E42">
      <w:pPr>
        <w:jc w:val="center"/>
        <w:rPr>
          <w:b/>
          <w:sz w:val="26"/>
          <w:szCs w:val="26"/>
        </w:rPr>
      </w:pPr>
    </w:p>
    <w:p w14:paraId="6C2ADFBC"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43D6333F" w14:textId="77777777" w:rsidR="00DA7E42" w:rsidRPr="00DA7E42" w:rsidRDefault="00DA7E42" w:rsidP="00DA7E42">
      <w:pPr>
        <w:jc w:val="center"/>
        <w:rPr>
          <w:b/>
          <w:sz w:val="26"/>
          <w:szCs w:val="26"/>
        </w:rPr>
      </w:pPr>
      <w:r w:rsidRPr="00DA7E42">
        <w:rPr>
          <w:b/>
          <w:sz w:val="26"/>
          <w:szCs w:val="26"/>
        </w:rPr>
        <w:t>BẢN TÓM TẮT</w:t>
      </w:r>
    </w:p>
    <w:p w14:paraId="0B78CCC9"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3454E6C7"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38263D21" w14:textId="77777777" w:rsidR="00DA7E42" w:rsidRPr="00DA7E42" w:rsidRDefault="00DA7E42" w:rsidP="00DA7E42">
      <w:pPr>
        <w:ind w:firstLine="709"/>
        <w:jc w:val="center"/>
        <w:rPr>
          <w:sz w:val="26"/>
          <w:szCs w:val="26"/>
        </w:rPr>
      </w:pPr>
    </w:p>
    <w:p w14:paraId="2E03F6DA"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6921D732" w14:textId="77777777" w:rsidR="00DA7E42" w:rsidRPr="00DA7E42" w:rsidRDefault="00DA7E42" w:rsidP="00DA7E42">
      <w:pPr>
        <w:jc w:val="both"/>
        <w:rPr>
          <w:sz w:val="26"/>
          <w:szCs w:val="26"/>
        </w:rPr>
      </w:pPr>
    </w:p>
    <w:p w14:paraId="52497660"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674F1937" w14:textId="77777777" w:rsidR="00DA7E42" w:rsidRPr="00DA7E42" w:rsidRDefault="00DA7E42" w:rsidP="00DA7E42">
      <w:pPr>
        <w:ind w:firstLine="709"/>
        <w:jc w:val="both"/>
        <w:rPr>
          <w:sz w:val="26"/>
          <w:szCs w:val="26"/>
        </w:rPr>
      </w:pPr>
      <w:r w:rsidRPr="00DA7E42">
        <w:rPr>
          <w:sz w:val="26"/>
          <w:szCs w:val="26"/>
        </w:rPr>
        <w:t>- Địa chỉ trụ sở chính: ………………………………………………………………..</w:t>
      </w:r>
    </w:p>
    <w:p w14:paraId="608732BD" w14:textId="77777777" w:rsidR="00DA7E42" w:rsidRPr="00DA7E42" w:rsidRDefault="00DA7E42" w:rsidP="00DA7E42">
      <w:pPr>
        <w:ind w:firstLine="709"/>
        <w:jc w:val="both"/>
        <w:rPr>
          <w:sz w:val="26"/>
          <w:szCs w:val="26"/>
        </w:rPr>
      </w:pPr>
      <w:r w:rsidRPr="00DA7E42">
        <w:rPr>
          <w:sz w:val="26"/>
          <w:szCs w:val="26"/>
        </w:rPr>
        <w:t>Điện thoại: …………………………….Fax: ………………………………………..</w:t>
      </w:r>
    </w:p>
    <w:p w14:paraId="3DB25BBF" w14:textId="77777777" w:rsidR="00DA7E42" w:rsidRPr="00DA7E42" w:rsidRDefault="00DA7E42" w:rsidP="00DA7E42">
      <w:pPr>
        <w:ind w:firstLine="709"/>
        <w:jc w:val="both"/>
        <w:rPr>
          <w:sz w:val="26"/>
          <w:szCs w:val="26"/>
        </w:rPr>
      </w:pPr>
      <w:r w:rsidRPr="00DA7E42">
        <w:rPr>
          <w:sz w:val="26"/>
          <w:szCs w:val="26"/>
        </w:rPr>
        <w:t>Website: ……………………………………………………………………………...</w:t>
      </w:r>
    </w:p>
    <w:p w14:paraId="7E76751E" w14:textId="77777777" w:rsidR="00DA7E42" w:rsidRPr="00DA7E42" w:rsidRDefault="00DA7E42" w:rsidP="00DA7E42">
      <w:pPr>
        <w:ind w:firstLine="709"/>
        <w:jc w:val="both"/>
        <w:rPr>
          <w:sz w:val="26"/>
          <w:szCs w:val="26"/>
        </w:rPr>
      </w:pPr>
      <w:r w:rsidRPr="00DA7E42">
        <w:rPr>
          <w:sz w:val="26"/>
          <w:szCs w:val="26"/>
        </w:rPr>
        <w:t>Email: ………………………………………………………………………………..</w:t>
      </w:r>
    </w:p>
    <w:p w14:paraId="2177EBB9"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109ADA5F"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1FB830E7" w14:textId="77777777" w:rsidR="00DA7E42" w:rsidRPr="00DA7E42" w:rsidRDefault="00DA7E42" w:rsidP="00DA7E42">
      <w:pPr>
        <w:ind w:firstLine="709"/>
        <w:jc w:val="both"/>
        <w:rPr>
          <w:sz w:val="26"/>
          <w:szCs w:val="26"/>
        </w:rPr>
      </w:pPr>
      <w:r w:rsidRPr="00DA7E42">
        <w:rPr>
          <w:sz w:val="26"/>
          <w:szCs w:val="26"/>
        </w:rPr>
        <w:t>- Số lượng: …………………………………………………………………………..</w:t>
      </w:r>
    </w:p>
    <w:p w14:paraId="7838BED8"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33FE55C3"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3F2CE5E4"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387C43AE"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123D3A9D" w14:textId="77777777" w:rsidR="00DA7E42" w:rsidRPr="00DA7E42" w:rsidRDefault="00DA7E42" w:rsidP="00DA7E42">
      <w:pPr>
        <w:ind w:firstLine="709"/>
        <w:jc w:val="both"/>
        <w:rPr>
          <w:sz w:val="26"/>
          <w:szCs w:val="26"/>
        </w:rPr>
      </w:pPr>
      <w:r w:rsidRPr="00DA7E42">
        <w:rPr>
          <w:sz w:val="26"/>
          <w:szCs w:val="26"/>
        </w:rPr>
        <w:t>Chúng tôi cam kết:</w:t>
      </w:r>
    </w:p>
    <w:p w14:paraId="51FE48B0"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233775DC"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21B13E4F"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5DA3AA0D"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7B017D2"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298E92D4"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6ABFA929" w14:textId="77777777" w:rsidR="00DA7E42" w:rsidRPr="00DA7E42" w:rsidRDefault="00DA7E42" w:rsidP="00DA7E42">
      <w:pPr>
        <w:rPr>
          <w:sz w:val="26"/>
          <w:szCs w:val="26"/>
        </w:rPr>
      </w:pPr>
    </w:p>
    <w:p w14:paraId="55C96E13" w14:textId="77777777" w:rsidR="00DA7E42" w:rsidRPr="00DA7E42" w:rsidRDefault="00DA7E42" w:rsidP="00DA7E42">
      <w:pPr>
        <w:widowControl w:val="0"/>
        <w:autoSpaceDE w:val="0"/>
        <w:autoSpaceDN w:val="0"/>
        <w:spacing w:before="282"/>
        <w:ind w:right="651"/>
        <w:jc w:val="both"/>
        <w:rPr>
          <w:rFonts w:eastAsia="Calibri"/>
          <w:color w:val="FF0000"/>
          <w:sz w:val="26"/>
          <w:szCs w:val="26"/>
        </w:rPr>
      </w:pPr>
    </w:p>
    <w:p w14:paraId="2B90A320" w14:textId="77777777" w:rsidR="00DA7E42" w:rsidRPr="00DA7E42" w:rsidRDefault="00DA7E42" w:rsidP="00DA7E42">
      <w:pPr>
        <w:spacing w:before="75" w:after="100" w:afterAutospacing="1"/>
        <w:jc w:val="both"/>
        <w:rPr>
          <w:rFonts w:ascii="Arial" w:hAnsi="Arial" w:cs="Arial"/>
          <w:color w:val="FF0000"/>
          <w:sz w:val="26"/>
          <w:szCs w:val="26"/>
        </w:rPr>
      </w:pPr>
      <w:bookmarkStart w:id="0" w:name="_GoBack"/>
      <w:bookmarkEnd w:id="0"/>
    </w:p>
    <w:sectPr w:rsidR="00DA7E42" w:rsidRPr="00DA7E42"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46621" w14:textId="77777777" w:rsidR="006E1A38" w:rsidRDefault="006E1A38">
      <w:r>
        <w:separator/>
      </w:r>
    </w:p>
  </w:endnote>
  <w:endnote w:type="continuationSeparator" w:id="0">
    <w:p w14:paraId="3C54C622" w14:textId="77777777" w:rsidR="006E1A38" w:rsidRDefault="006E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37837"/>
      <w:docPartObj>
        <w:docPartGallery w:val="Page Numbers (Bottom of Page)"/>
        <w:docPartUnique/>
      </w:docPartObj>
    </w:sdtPr>
    <w:sdtEndPr>
      <w:rPr>
        <w:noProof/>
      </w:rPr>
    </w:sdtEndPr>
    <w:sdtContent>
      <w:p w14:paraId="36BC740E" w14:textId="77777777" w:rsidR="00E9512B" w:rsidRDefault="00E9512B">
        <w:pPr>
          <w:pStyle w:val="Footer"/>
          <w:jc w:val="right"/>
        </w:pPr>
        <w:r>
          <w:fldChar w:fldCharType="begin"/>
        </w:r>
        <w:r>
          <w:instrText xml:space="preserve"> PAGE   \* MERGEFORMAT </w:instrText>
        </w:r>
        <w:r>
          <w:fldChar w:fldCharType="separate"/>
        </w:r>
        <w:r>
          <w:rPr>
            <w:noProof/>
          </w:rPr>
          <w:t>470</w:t>
        </w:r>
        <w:r>
          <w:rPr>
            <w:noProof/>
          </w:rPr>
          <w:fldChar w:fldCharType="end"/>
        </w:r>
      </w:p>
    </w:sdtContent>
  </w:sdt>
  <w:p w14:paraId="76BD0FE1"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11244"/>
      <w:docPartObj>
        <w:docPartGallery w:val="Page Numbers (Bottom of Page)"/>
        <w:docPartUnique/>
      </w:docPartObj>
    </w:sdtPr>
    <w:sdtEndPr>
      <w:rPr>
        <w:noProof/>
      </w:rPr>
    </w:sdtEndPr>
    <w:sdtContent>
      <w:p w14:paraId="6830A43B" w14:textId="77777777" w:rsidR="00E9512B" w:rsidRDefault="00E9512B">
        <w:pPr>
          <w:pStyle w:val="Footer"/>
          <w:jc w:val="center"/>
        </w:pPr>
        <w:r>
          <w:fldChar w:fldCharType="begin"/>
        </w:r>
        <w:r>
          <w:instrText xml:space="preserve"> PAGE   \* MERGEFORMAT </w:instrText>
        </w:r>
        <w:r>
          <w:fldChar w:fldCharType="separate"/>
        </w:r>
        <w:r w:rsidR="005F4F22">
          <w:rPr>
            <w:noProof/>
          </w:rPr>
          <w:t>6</w:t>
        </w:r>
        <w:r>
          <w:rPr>
            <w:noProof/>
          </w:rPr>
          <w:fldChar w:fldCharType="end"/>
        </w:r>
      </w:p>
    </w:sdtContent>
  </w:sdt>
  <w:p w14:paraId="2D19632C"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38243"/>
      <w:docPartObj>
        <w:docPartGallery w:val="Page Numbers (Bottom of Page)"/>
        <w:docPartUnique/>
      </w:docPartObj>
    </w:sdtPr>
    <w:sdtEndPr>
      <w:rPr>
        <w:noProof/>
      </w:rPr>
    </w:sdtEndPr>
    <w:sdtContent>
      <w:p w14:paraId="5F96C6A1" w14:textId="77777777" w:rsidR="00E9512B" w:rsidRDefault="00E9512B">
        <w:pPr>
          <w:pStyle w:val="Footer"/>
          <w:jc w:val="right"/>
        </w:pPr>
        <w:r>
          <w:fldChar w:fldCharType="begin"/>
        </w:r>
        <w:r>
          <w:instrText xml:space="preserve"> PAGE   \* MERGEFORMAT </w:instrText>
        </w:r>
        <w:r>
          <w:fldChar w:fldCharType="separate"/>
        </w:r>
        <w:r w:rsidR="005F4F22">
          <w:rPr>
            <w:noProof/>
          </w:rPr>
          <w:t>7</w:t>
        </w:r>
        <w:r>
          <w:rPr>
            <w:noProof/>
          </w:rPr>
          <w:fldChar w:fldCharType="end"/>
        </w:r>
      </w:p>
    </w:sdtContent>
  </w:sdt>
  <w:p w14:paraId="364EE974"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5F4F22">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6FADE" w14:textId="77777777" w:rsidR="006E1A38" w:rsidRDefault="006E1A38">
      <w:r>
        <w:separator/>
      </w:r>
    </w:p>
  </w:footnote>
  <w:footnote w:type="continuationSeparator" w:id="0">
    <w:p w14:paraId="2B211A41" w14:textId="77777777" w:rsidR="006E1A38" w:rsidRDefault="006E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D1806" w14:textId="77777777" w:rsidR="00E9512B" w:rsidRDefault="00E9512B">
    <w:pPr>
      <w:pStyle w:val="Header"/>
      <w:jc w:val="center"/>
    </w:pPr>
  </w:p>
  <w:p w14:paraId="231F61EB"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A935" w14:textId="77777777" w:rsidR="00E9512B" w:rsidRDefault="00E9512B" w:rsidP="00E60CE0">
    <w:pPr>
      <w:pStyle w:val="Header"/>
      <w:jc w:val="right"/>
    </w:pPr>
  </w:p>
  <w:p w14:paraId="7A6D46DE"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3C3F"/>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22"/>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1A38"/>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5D3E2-9197-4B51-9762-10254862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2024-05-23T09:16:00Z</dcterms:created>
  <dcterms:modified xsi:type="dcterms:W3CDTF">2024-05-23T09:16:00Z</dcterms:modified>
</cp:coreProperties>
</file>