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742B"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3. Cấp lại giấy chứng nhận đủ điều kiện kinh doanh hoạt động thể thao trong trường hợp thay đổi nội dung ghi trong giấy chứng nhận</w:t>
      </w:r>
    </w:p>
    <w:p w14:paraId="5B5B8975"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3.1.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831" w:type="dxa"/>
        <w:tblInd w:w="-233" w:type="dxa"/>
        <w:tblLook w:val="04A0" w:firstRow="1" w:lastRow="0" w:firstColumn="1" w:lastColumn="0" w:noHBand="0" w:noVBand="1"/>
      </w:tblPr>
      <w:tblGrid>
        <w:gridCol w:w="806"/>
        <w:gridCol w:w="2310"/>
        <w:gridCol w:w="4803"/>
        <w:gridCol w:w="2072"/>
        <w:gridCol w:w="840"/>
      </w:tblGrid>
      <w:tr w:rsidR="00DA7E42" w:rsidRPr="00DA7E42" w14:paraId="3BFE3E7A" w14:textId="77777777" w:rsidTr="00DA7E42">
        <w:trPr>
          <w:trHeight w:val="405"/>
          <w:tblHeader/>
        </w:trPr>
        <w:tc>
          <w:tcPr>
            <w:tcW w:w="760" w:type="dxa"/>
            <w:tcBorders>
              <w:top w:val="single" w:sz="4" w:space="0" w:color="auto"/>
              <w:left w:val="single" w:sz="4" w:space="0" w:color="auto"/>
              <w:bottom w:val="single" w:sz="4" w:space="0" w:color="auto"/>
              <w:right w:val="single" w:sz="4" w:space="0" w:color="auto"/>
            </w:tcBorders>
            <w:vAlign w:val="center"/>
          </w:tcPr>
          <w:p w14:paraId="61B546D0" w14:textId="77777777" w:rsidR="00DA7E42" w:rsidRPr="00DA7E42" w:rsidRDefault="00DA7E42" w:rsidP="00DA7E42">
            <w:pPr>
              <w:jc w:val="center"/>
              <w:rPr>
                <w:b/>
                <w:sz w:val="26"/>
                <w:szCs w:val="26"/>
              </w:rPr>
            </w:pPr>
            <w:r w:rsidRPr="00DA7E42">
              <w:rPr>
                <w:b/>
                <w:sz w:val="26"/>
                <w:szCs w:val="26"/>
              </w:rPr>
              <w:t>TT</w:t>
            </w:r>
          </w:p>
        </w:tc>
        <w:tc>
          <w:tcPr>
            <w:tcW w:w="2327" w:type="dxa"/>
            <w:tcBorders>
              <w:top w:val="single" w:sz="4" w:space="0" w:color="auto"/>
              <w:left w:val="single" w:sz="4" w:space="0" w:color="auto"/>
              <w:bottom w:val="single" w:sz="4" w:space="0" w:color="auto"/>
              <w:right w:val="single" w:sz="4" w:space="0" w:color="auto"/>
            </w:tcBorders>
            <w:vAlign w:val="center"/>
          </w:tcPr>
          <w:p w14:paraId="026A7654" w14:textId="77777777" w:rsidR="00DA7E42" w:rsidRPr="00DA7E42" w:rsidRDefault="00DA7E42" w:rsidP="00DA7E42">
            <w:pPr>
              <w:jc w:val="center"/>
              <w:rPr>
                <w:b/>
                <w:sz w:val="26"/>
                <w:szCs w:val="26"/>
              </w:rPr>
            </w:pPr>
            <w:r w:rsidRPr="00DA7E42">
              <w:rPr>
                <w:b/>
                <w:sz w:val="26"/>
                <w:szCs w:val="26"/>
              </w:rPr>
              <w:t>Trình tự thực hiện</w:t>
            </w:r>
          </w:p>
        </w:tc>
        <w:tc>
          <w:tcPr>
            <w:tcW w:w="4815" w:type="dxa"/>
            <w:tcBorders>
              <w:top w:val="single" w:sz="4" w:space="0" w:color="auto"/>
              <w:left w:val="single" w:sz="4" w:space="0" w:color="auto"/>
              <w:bottom w:val="single" w:sz="4" w:space="0" w:color="auto"/>
              <w:right w:val="single" w:sz="4" w:space="0" w:color="auto"/>
            </w:tcBorders>
            <w:vAlign w:val="center"/>
          </w:tcPr>
          <w:p w14:paraId="494A230C" w14:textId="77777777" w:rsidR="00DA7E42" w:rsidRPr="00DA7E42" w:rsidRDefault="00DA7E42" w:rsidP="00DA7E42">
            <w:pPr>
              <w:jc w:val="center"/>
              <w:rPr>
                <w:b/>
                <w:sz w:val="26"/>
                <w:szCs w:val="26"/>
              </w:rPr>
            </w:pPr>
            <w:r w:rsidRPr="00DA7E42">
              <w:rPr>
                <w:b/>
                <w:sz w:val="26"/>
                <w:szCs w:val="26"/>
              </w:rPr>
              <w:t>Cách thức thực hiện</w:t>
            </w:r>
          </w:p>
        </w:tc>
        <w:tc>
          <w:tcPr>
            <w:tcW w:w="2086" w:type="dxa"/>
            <w:tcBorders>
              <w:top w:val="single" w:sz="4" w:space="0" w:color="auto"/>
              <w:left w:val="single" w:sz="4" w:space="0" w:color="auto"/>
              <w:bottom w:val="single" w:sz="4" w:space="0" w:color="auto"/>
              <w:right w:val="single" w:sz="4" w:space="0" w:color="auto"/>
            </w:tcBorders>
            <w:vAlign w:val="center"/>
          </w:tcPr>
          <w:p w14:paraId="3C2F557C" w14:textId="77777777" w:rsidR="00DA7E42" w:rsidRPr="00DA7E42" w:rsidRDefault="00DA7E42" w:rsidP="00DA7E42">
            <w:pPr>
              <w:jc w:val="center"/>
              <w:rPr>
                <w:b/>
                <w:sz w:val="26"/>
                <w:szCs w:val="26"/>
              </w:rPr>
            </w:pPr>
            <w:r w:rsidRPr="00DA7E42">
              <w:rPr>
                <w:b/>
                <w:sz w:val="26"/>
                <w:szCs w:val="26"/>
              </w:rPr>
              <w:t>Thời gian giải quyết</w:t>
            </w:r>
          </w:p>
        </w:tc>
        <w:tc>
          <w:tcPr>
            <w:tcW w:w="843" w:type="dxa"/>
            <w:tcBorders>
              <w:top w:val="single" w:sz="4" w:space="0" w:color="auto"/>
              <w:left w:val="single" w:sz="4" w:space="0" w:color="auto"/>
              <w:bottom w:val="single" w:sz="4" w:space="0" w:color="auto"/>
              <w:right w:val="single" w:sz="4" w:space="0" w:color="auto"/>
            </w:tcBorders>
            <w:vAlign w:val="center"/>
          </w:tcPr>
          <w:p w14:paraId="7EEF4385" w14:textId="77777777" w:rsidR="00DA7E42" w:rsidRPr="00DA7E42" w:rsidRDefault="00DA7E42" w:rsidP="00DA7E42">
            <w:pPr>
              <w:jc w:val="center"/>
              <w:rPr>
                <w:b/>
                <w:sz w:val="26"/>
                <w:szCs w:val="26"/>
              </w:rPr>
            </w:pPr>
            <w:r w:rsidRPr="00DA7E42">
              <w:rPr>
                <w:b/>
                <w:sz w:val="26"/>
                <w:szCs w:val="26"/>
              </w:rPr>
              <w:t>Ghi chú</w:t>
            </w:r>
          </w:p>
        </w:tc>
      </w:tr>
      <w:tr w:rsidR="00DA7E42" w:rsidRPr="00DA7E42" w14:paraId="085D6BC3" w14:textId="77777777" w:rsidTr="00DA7E42">
        <w:trPr>
          <w:trHeight w:val="898"/>
        </w:trPr>
        <w:tc>
          <w:tcPr>
            <w:tcW w:w="760" w:type="dxa"/>
            <w:vMerge w:val="restart"/>
            <w:tcBorders>
              <w:top w:val="single" w:sz="4" w:space="0" w:color="auto"/>
            </w:tcBorders>
            <w:vAlign w:val="center"/>
          </w:tcPr>
          <w:p w14:paraId="23AF9D39"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327" w:type="dxa"/>
            <w:vMerge w:val="restart"/>
            <w:tcBorders>
              <w:top w:val="single" w:sz="4" w:space="0" w:color="auto"/>
            </w:tcBorders>
            <w:vAlign w:val="center"/>
          </w:tcPr>
          <w:p w14:paraId="232F5173" w14:textId="77777777" w:rsidR="00DA7E42" w:rsidRPr="00DA7E42" w:rsidRDefault="00DA7E42" w:rsidP="00DA7E42">
            <w:pPr>
              <w:shd w:val="clear" w:color="auto" w:fill="FFFFFF"/>
              <w:spacing w:after="120" w:line="234" w:lineRule="atLeast"/>
              <w:jc w:val="center"/>
              <w:rPr>
                <w:i/>
                <w:sz w:val="26"/>
                <w:szCs w:val="26"/>
              </w:rPr>
            </w:pPr>
            <w:r w:rsidRPr="00DA7E42">
              <w:rPr>
                <w:b/>
                <w:sz w:val="26"/>
                <w:szCs w:val="26"/>
              </w:rPr>
              <w:t xml:space="preserve">Nộp hồ sơ thủ tục hành chính: </w:t>
            </w:r>
            <w:r w:rsidRPr="00DA7E42">
              <w:rPr>
                <w:i/>
                <w:sz w:val="26"/>
                <w:szCs w:val="26"/>
              </w:rPr>
              <w:t>Doanh nghiệp đề nghị cấp lại Giấy chứng nhận đủ điều kiện khi thay đổi một trong các nội dung giấy chứng nhận sau đây:</w:t>
            </w:r>
          </w:p>
          <w:p w14:paraId="69547607" w14:textId="77777777" w:rsidR="00DA7E42" w:rsidRPr="00DA7E42" w:rsidRDefault="00DA7E42" w:rsidP="00DA7E42">
            <w:pPr>
              <w:shd w:val="clear" w:color="auto" w:fill="FFFFFF"/>
              <w:spacing w:after="120" w:line="234" w:lineRule="atLeast"/>
              <w:jc w:val="center"/>
              <w:rPr>
                <w:i/>
                <w:sz w:val="26"/>
                <w:szCs w:val="26"/>
              </w:rPr>
            </w:pPr>
            <w:r w:rsidRPr="00DA7E42">
              <w:rPr>
                <w:i/>
                <w:sz w:val="26"/>
                <w:szCs w:val="26"/>
              </w:rPr>
              <w:t>+ Tên và địa chỉ trụ sở chính của doanh nghiệp;</w:t>
            </w:r>
          </w:p>
          <w:p w14:paraId="6840CECB" w14:textId="77777777" w:rsidR="00DA7E42" w:rsidRPr="00DA7E42" w:rsidRDefault="00DA7E42" w:rsidP="00DA7E42">
            <w:pPr>
              <w:shd w:val="clear" w:color="auto" w:fill="FFFFFF"/>
              <w:spacing w:after="120" w:line="234" w:lineRule="atLeast"/>
              <w:jc w:val="center"/>
              <w:rPr>
                <w:i/>
                <w:sz w:val="26"/>
                <w:szCs w:val="26"/>
              </w:rPr>
            </w:pPr>
            <w:r w:rsidRPr="00DA7E42">
              <w:rPr>
                <w:i/>
                <w:sz w:val="26"/>
                <w:szCs w:val="26"/>
              </w:rPr>
              <w:t>+ Địa điểm kinh doanh hoạt động thể thao;</w:t>
            </w:r>
          </w:p>
          <w:p w14:paraId="194A434D" w14:textId="77777777" w:rsidR="00DA7E42" w:rsidRPr="00DA7E42" w:rsidRDefault="00DA7E42" w:rsidP="00DA7E42">
            <w:pPr>
              <w:shd w:val="clear" w:color="auto" w:fill="FFFFFF"/>
              <w:spacing w:after="120" w:line="234" w:lineRule="atLeast"/>
              <w:jc w:val="center"/>
              <w:rPr>
                <w:i/>
                <w:sz w:val="26"/>
                <w:szCs w:val="26"/>
              </w:rPr>
            </w:pPr>
            <w:r w:rsidRPr="00DA7E42">
              <w:rPr>
                <w:i/>
                <w:sz w:val="26"/>
                <w:szCs w:val="26"/>
              </w:rPr>
              <w:t>+ Danh mục hoạt động thể thao kinh doanh;</w:t>
            </w:r>
          </w:p>
          <w:p w14:paraId="5104969F" w14:textId="77777777" w:rsidR="00DA7E42" w:rsidRPr="00DA7E42" w:rsidRDefault="00DA7E42" w:rsidP="00DA7E42">
            <w:pPr>
              <w:shd w:val="clear" w:color="auto" w:fill="FFFFFF"/>
              <w:spacing w:after="120" w:line="234" w:lineRule="atLeast"/>
              <w:jc w:val="center"/>
              <w:rPr>
                <w:sz w:val="26"/>
                <w:szCs w:val="26"/>
              </w:rPr>
            </w:pPr>
            <w:r w:rsidRPr="00DA7E42">
              <w:rPr>
                <w:i/>
                <w:sz w:val="26"/>
                <w:szCs w:val="26"/>
              </w:rPr>
              <w:t>+ Số, ngày, tháng, năm cấp; cơ quan cấp giấy chứng nhận đủ điều kiện.</w:t>
            </w:r>
          </w:p>
        </w:tc>
        <w:tc>
          <w:tcPr>
            <w:tcW w:w="4815" w:type="dxa"/>
            <w:tcBorders>
              <w:top w:val="single" w:sz="4" w:space="0" w:color="auto"/>
            </w:tcBorders>
            <w:vAlign w:val="center"/>
          </w:tcPr>
          <w:p w14:paraId="38132DB3"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52CD00FF"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086" w:type="dxa"/>
            <w:tcBorders>
              <w:top w:val="single" w:sz="4" w:space="0" w:color="auto"/>
            </w:tcBorders>
            <w:vAlign w:val="center"/>
          </w:tcPr>
          <w:p w14:paraId="1DAC0FBB"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43" w:type="dxa"/>
            <w:vMerge w:val="restart"/>
            <w:tcBorders>
              <w:top w:val="single" w:sz="4" w:space="0" w:color="auto"/>
            </w:tcBorders>
            <w:vAlign w:val="center"/>
          </w:tcPr>
          <w:p w14:paraId="6CE42B48" w14:textId="77777777" w:rsidR="00DA7E42" w:rsidRPr="00DA7E42" w:rsidRDefault="00DA7E42" w:rsidP="00DA7E42">
            <w:pPr>
              <w:jc w:val="both"/>
              <w:rPr>
                <w:i/>
                <w:sz w:val="26"/>
                <w:szCs w:val="26"/>
                <w:lang w:val="vi-VN"/>
              </w:rPr>
            </w:pPr>
          </w:p>
        </w:tc>
      </w:tr>
      <w:tr w:rsidR="00DA7E42" w:rsidRPr="00DA7E42" w14:paraId="58CB3662" w14:textId="77777777" w:rsidTr="00DA7E42">
        <w:trPr>
          <w:trHeight w:val="359"/>
        </w:trPr>
        <w:tc>
          <w:tcPr>
            <w:tcW w:w="760" w:type="dxa"/>
            <w:vMerge/>
            <w:vAlign w:val="center"/>
          </w:tcPr>
          <w:p w14:paraId="02FBBC09" w14:textId="77777777" w:rsidR="00DA7E42" w:rsidRPr="00DA7E42" w:rsidRDefault="00DA7E42" w:rsidP="00DA7E42">
            <w:pPr>
              <w:spacing w:after="120" w:line="234" w:lineRule="atLeast"/>
              <w:jc w:val="center"/>
              <w:rPr>
                <w:b/>
                <w:sz w:val="26"/>
                <w:szCs w:val="26"/>
                <w:lang w:val="vi-VN"/>
              </w:rPr>
            </w:pPr>
          </w:p>
        </w:tc>
        <w:tc>
          <w:tcPr>
            <w:tcW w:w="2327" w:type="dxa"/>
            <w:vMerge/>
            <w:vAlign w:val="center"/>
          </w:tcPr>
          <w:p w14:paraId="0E694E7C" w14:textId="77777777" w:rsidR="00DA7E42" w:rsidRPr="00DA7E42" w:rsidRDefault="00DA7E42" w:rsidP="00DA7E42">
            <w:pPr>
              <w:shd w:val="clear" w:color="auto" w:fill="FFFFFF"/>
              <w:spacing w:after="120" w:line="234" w:lineRule="atLeast"/>
              <w:jc w:val="center"/>
              <w:rPr>
                <w:b/>
                <w:sz w:val="26"/>
                <w:szCs w:val="26"/>
                <w:lang w:val="vi-VN"/>
              </w:rPr>
            </w:pPr>
          </w:p>
        </w:tc>
        <w:tc>
          <w:tcPr>
            <w:tcW w:w="4815" w:type="dxa"/>
            <w:vAlign w:val="center"/>
          </w:tcPr>
          <w:p w14:paraId="78F49AC7"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086" w:type="dxa"/>
            <w:vAlign w:val="center"/>
          </w:tcPr>
          <w:p w14:paraId="5AE2A9D2"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43" w:type="dxa"/>
            <w:vMerge/>
          </w:tcPr>
          <w:p w14:paraId="4499BBEC" w14:textId="77777777" w:rsidR="00DA7E42" w:rsidRPr="00DA7E42" w:rsidRDefault="00DA7E42" w:rsidP="00DA7E42">
            <w:pPr>
              <w:spacing w:after="120" w:line="234" w:lineRule="atLeast"/>
              <w:jc w:val="both"/>
              <w:rPr>
                <w:b/>
                <w:i/>
                <w:sz w:val="26"/>
                <w:szCs w:val="26"/>
                <w:lang w:val="vi-VN"/>
              </w:rPr>
            </w:pPr>
          </w:p>
        </w:tc>
      </w:tr>
      <w:tr w:rsidR="00DA7E42" w:rsidRPr="00DA7E42" w14:paraId="07F1FAC5" w14:textId="77777777" w:rsidTr="00DA7E42">
        <w:trPr>
          <w:trHeight w:val="600"/>
        </w:trPr>
        <w:tc>
          <w:tcPr>
            <w:tcW w:w="760" w:type="dxa"/>
            <w:vMerge w:val="restart"/>
            <w:vAlign w:val="center"/>
          </w:tcPr>
          <w:p w14:paraId="06F22BCA"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327" w:type="dxa"/>
            <w:vMerge w:val="restart"/>
            <w:vAlign w:val="center"/>
          </w:tcPr>
          <w:p w14:paraId="1386A43A"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815" w:type="dxa"/>
          </w:tcPr>
          <w:p w14:paraId="2F56EF42" w14:textId="77777777" w:rsidR="00DA7E42" w:rsidRPr="00DA7E42" w:rsidRDefault="00DA7E42" w:rsidP="00DA7E42">
            <w:pPr>
              <w:shd w:val="clear" w:color="auto" w:fill="FFFFFF"/>
              <w:spacing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5257492" w14:textId="77777777" w:rsidR="00DA7E42" w:rsidRPr="00DA7E42" w:rsidRDefault="00DA7E42" w:rsidP="00DA7E42">
            <w:pPr>
              <w:shd w:val="clear" w:color="auto" w:fill="FFFFFF"/>
              <w:spacing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78F5C45A" w14:textId="77777777" w:rsidR="00DA7E42" w:rsidRPr="00DA7E42" w:rsidRDefault="00DA7E42" w:rsidP="00DA7E42">
            <w:pPr>
              <w:shd w:val="clear" w:color="auto" w:fill="FFFFFF"/>
              <w:spacing w:line="234" w:lineRule="atLeast"/>
              <w:jc w:val="both"/>
              <w:rPr>
                <w:sz w:val="26"/>
                <w:szCs w:val="26"/>
              </w:rPr>
            </w:pPr>
            <w:r w:rsidRPr="00DA7E42">
              <w:rPr>
                <w:sz w:val="26"/>
                <w:szCs w:val="26"/>
              </w:rPr>
              <w:t xml:space="preserve">b) Trường hợp từ chối nhận hồ sơ, cán bộ, công chức, viên chức tiếp nhận hồ sơ phải </w:t>
            </w:r>
            <w:r w:rsidRPr="00DA7E42">
              <w:rPr>
                <w:sz w:val="26"/>
                <w:szCs w:val="26"/>
              </w:rPr>
              <w:lastRenderedPageBreak/>
              <w:t>nêu rõ lý do theo mẫu Phiếu từ chối giải quyết hồ sơ thủ tục hành chính;</w:t>
            </w:r>
          </w:p>
          <w:p w14:paraId="077A9D32" w14:textId="77777777" w:rsidR="00DA7E42" w:rsidRPr="00DA7E42" w:rsidRDefault="00DA7E42" w:rsidP="00DA7E42">
            <w:pPr>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86" w:type="dxa"/>
            <w:vAlign w:val="center"/>
          </w:tcPr>
          <w:p w14:paraId="05ED3B3E" w14:textId="77777777" w:rsidR="00DA7E42" w:rsidRPr="00DA7E42" w:rsidRDefault="00DA7E42" w:rsidP="00DA7E42">
            <w:pPr>
              <w:spacing w:after="120" w:line="234" w:lineRule="atLeast"/>
              <w:jc w:val="center"/>
              <w:rPr>
                <w:b/>
                <w:sz w:val="26"/>
                <w:szCs w:val="26"/>
              </w:rPr>
            </w:pPr>
            <w:r w:rsidRPr="00DA7E42">
              <w:rPr>
                <w:sz w:val="26"/>
                <w:szCs w:val="26"/>
              </w:rPr>
              <w:lastRenderedPageBreak/>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43" w:type="dxa"/>
            <w:vMerge w:val="restart"/>
            <w:vAlign w:val="center"/>
          </w:tcPr>
          <w:p w14:paraId="79067636" w14:textId="77777777" w:rsidR="00DA7E42" w:rsidRPr="00DA7E42" w:rsidRDefault="00DA7E42" w:rsidP="00DA7E42">
            <w:pPr>
              <w:jc w:val="both"/>
              <w:rPr>
                <w:i/>
                <w:sz w:val="26"/>
                <w:szCs w:val="26"/>
                <w:lang w:val="vi-VN"/>
              </w:rPr>
            </w:pPr>
          </w:p>
        </w:tc>
      </w:tr>
      <w:tr w:rsidR="00DA7E42" w:rsidRPr="00DA7E42" w14:paraId="0F16B7DE" w14:textId="77777777" w:rsidTr="00DA7E42">
        <w:trPr>
          <w:trHeight w:val="600"/>
        </w:trPr>
        <w:tc>
          <w:tcPr>
            <w:tcW w:w="760" w:type="dxa"/>
            <w:vMerge/>
            <w:vAlign w:val="center"/>
          </w:tcPr>
          <w:p w14:paraId="692E0280" w14:textId="77777777" w:rsidR="00DA7E42" w:rsidRPr="00DA7E42" w:rsidRDefault="00DA7E42" w:rsidP="00DA7E42">
            <w:pPr>
              <w:spacing w:after="120" w:line="234" w:lineRule="atLeast"/>
              <w:jc w:val="center"/>
              <w:rPr>
                <w:b/>
                <w:sz w:val="26"/>
                <w:szCs w:val="26"/>
              </w:rPr>
            </w:pPr>
          </w:p>
        </w:tc>
        <w:tc>
          <w:tcPr>
            <w:tcW w:w="2327" w:type="dxa"/>
            <w:vMerge/>
            <w:vAlign w:val="center"/>
          </w:tcPr>
          <w:p w14:paraId="2522C56A" w14:textId="77777777" w:rsidR="00DA7E42" w:rsidRPr="00DA7E42" w:rsidRDefault="00DA7E42" w:rsidP="00DA7E42">
            <w:pPr>
              <w:spacing w:before="120" w:after="120"/>
              <w:jc w:val="center"/>
              <w:rPr>
                <w:b/>
                <w:sz w:val="26"/>
                <w:szCs w:val="26"/>
              </w:rPr>
            </w:pPr>
          </w:p>
        </w:tc>
        <w:tc>
          <w:tcPr>
            <w:tcW w:w="4815" w:type="dxa"/>
          </w:tcPr>
          <w:p w14:paraId="41FC2FFA" w14:textId="77777777" w:rsidR="00DA7E42" w:rsidRPr="00DA7E42" w:rsidRDefault="00DA7E42" w:rsidP="00DA7E42">
            <w:pPr>
              <w:shd w:val="clear" w:color="auto" w:fill="FFFFFF"/>
              <w:spacing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02C953B4" w14:textId="77777777" w:rsidR="00DA7E42" w:rsidRPr="00DA7E42" w:rsidRDefault="00DA7E42" w:rsidP="00DA7E42">
            <w:pPr>
              <w:shd w:val="clear" w:color="auto" w:fill="FFFFFF"/>
              <w:spacing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09CD79E" w14:textId="77777777" w:rsidR="00DA7E42" w:rsidRPr="00DA7E42" w:rsidRDefault="00DA7E42" w:rsidP="00DA7E42">
            <w:pPr>
              <w:spacing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086" w:type="dxa"/>
            <w:vAlign w:val="center"/>
          </w:tcPr>
          <w:p w14:paraId="1C0876DC" w14:textId="77777777" w:rsidR="00DA7E42" w:rsidRPr="00DA7E42" w:rsidRDefault="00DA7E42" w:rsidP="00DA7E42">
            <w:pPr>
              <w:spacing w:after="120" w:line="234" w:lineRule="atLeast"/>
              <w:jc w:val="center"/>
              <w:rPr>
                <w:sz w:val="26"/>
                <w:szCs w:val="26"/>
              </w:rPr>
            </w:pPr>
            <w:r w:rsidRPr="00DA7E42">
              <w:rPr>
                <w:sz w:val="26"/>
                <w:szCs w:val="26"/>
              </w:rPr>
              <w:t>Không quá 01 ngày làm việc kể từ ngày phát sinh hồ sơ trực tuyến</w:t>
            </w:r>
          </w:p>
        </w:tc>
        <w:tc>
          <w:tcPr>
            <w:tcW w:w="843" w:type="dxa"/>
            <w:vMerge/>
          </w:tcPr>
          <w:p w14:paraId="0BC491B6" w14:textId="77777777" w:rsidR="00DA7E42" w:rsidRPr="00DA7E42" w:rsidRDefault="00DA7E42" w:rsidP="00DA7E42">
            <w:pPr>
              <w:spacing w:after="120" w:line="234" w:lineRule="atLeast"/>
              <w:jc w:val="both"/>
              <w:rPr>
                <w:b/>
                <w:sz w:val="26"/>
                <w:szCs w:val="26"/>
              </w:rPr>
            </w:pPr>
          </w:p>
        </w:tc>
      </w:tr>
      <w:tr w:rsidR="00DA7E42" w:rsidRPr="00DA7E42" w14:paraId="3B7B428E" w14:textId="77777777" w:rsidTr="00DA7E42">
        <w:tc>
          <w:tcPr>
            <w:tcW w:w="760" w:type="dxa"/>
            <w:vMerge w:val="restart"/>
            <w:vAlign w:val="center"/>
          </w:tcPr>
          <w:p w14:paraId="75987914" w14:textId="77777777" w:rsidR="00DA7E42" w:rsidRPr="00DA7E42" w:rsidRDefault="00DA7E42" w:rsidP="00DA7E42">
            <w:pPr>
              <w:spacing w:after="120" w:line="234" w:lineRule="atLeast"/>
              <w:jc w:val="center"/>
              <w:rPr>
                <w:b/>
                <w:sz w:val="26"/>
                <w:szCs w:val="26"/>
              </w:rPr>
            </w:pPr>
            <w:r w:rsidRPr="00DA7E42">
              <w:rPr>
                <w:b/>
                <w:sz w:val="26"/>
                <w:szCs w:val="26"/>
              </w:rPr>
              <w:t>Bước 3</w:t>
            </w:r>
          </w:p>
        </w:tc>
        <w:tc>
          <w:tcPr>
            <w:tcW w:w="2327" w:type="dxa"/>
            <w:vMerge w:val="restart"/>
            <w:vAlign w:val="center"/>
          </w:tcPr>
          <w:p w14:paraId="7569EA03"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815" w:type="dxa"/>
          </w:tcPr>
          <w:p w14:paraId="7B437357" w14:textId="77777777" w:rsidR="00DA7E42" w:rsidRPr="00DA7E42" w:rsidRDefault="00DA7E42" w:rsidP="00DA7E42">
            <w:pPr>
              <w:spacing w:before="120" w:after="120"/>
              <w:jc w:val="both"/>
              <w:rPr>
                <w:sz w:val="26"/>
                <w:szCs w:val="26"/>
              </w:rPr>
            </w:pPr>
            <w:r w:rsidRPr="00DA7E42">
              <w:rPr>
                <w:rFonts w:ascii="TimesNewRomanPSMT" w:hAnsi="TimesNewRomanPSMT"/>
                <w:sz w:val="26"/>
                <w:szCs w:val="26"/>
              </w:rPr>
              <w:t xml:space="preserve">Sau khi nhận hồ sơ thủ tục hành chính từ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w:t>
            </w:r>
            <w:r w:rsidRPr="00DA7E42">
              <w:rPr>
                <w:rFonts w:ascii="TimesNewRomanPSMT" w:hAnsi="TimesNewRomanPSMT"/>
                <w:sz w:val="26"/>
                <w:szCs w:val="26"/>
              </w:rPr>
              <w:t>công chức, viên chức xử lý xem xét, thẩm định hồ sơ, trình phê duyệt kết quả giải quyết thủ tục hành chính:</w:t>
            </w:r>
          </w:p>
        </w:tc>
        <w:tc>
          <w:tcPr>
            <w:tcW w:w="2086" w:type="dxa"/>
            <w:vAlign w:val="center"/>
          </w:tcPr>
          <w:p w14:paraId="65ACD35A" w14:textId="77777777" w:rsidR="00DA7E42" w:rsidRPr="00DA7E42" w:rsidRDefault="00DA7E42" w:rsidP="00DA7E42">
            <w:pPr>
              <w:spacing w:after="120" w:line="234" w:lineRule="atLeast"/>
              <w:jc w:val="center"/>
              <w:rPr>
                <w:b/>
                <w:sz w:val="26"/>
                <w:szCs w:val="26"/>
              </w:rPr>
            </w:pPr>
            <w:r w:rsidRPr="00DA7E42">
              <w:rPr>
                <w:b/>
                <w:sz w:val="26"/>
                <w:szCs w:val="26"/>
              </w:rPr>
              <w:t>05 ngày làm việc</w:t>
            </w:r>
            <w:r w:rsidRPr="00DA7E42">
              <w:t xml:space="preserve"> </w:t>
            </w:r>
            <w:r w:rsidRPr="00DA7E42">
              <w:rPr>
                <w:b/>
                <w:sz w:val="26"/>
                <w:szCs w:val="26"/>
              </w:rPr>
              <w:t>kể từ ngày nhận đủ hồ sơ hợp lệ</w:t>
            </w:r>
            <w:r w:rsidRPr="00DA7E42">
              <w:rPr>
                <w:sz w:val="26"/>
                <w:szCs w:val="26"/>
              </w:rPr>
              <w:t>, trong đó:</w:t>
            </w:r>
          </w:p>
        </w:tc>
        <w:tc>
          <w:tcPr>
            <w:tcW w:w="843" w:type="dxa"/>
            <w:vAlign w:val="center"/>
          </w:tcPr>
          <w:p w14:paraId="3235228D"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1EB6ED18" w14:textId="77777777" w:rsidTr="00DA7E42">
        <w:tc>
          <w:tcPr>
            <w:tcW w:w="760" w:type="dxa"/>
            <w:vMerge/>
            <w:vAlign w:val="center"/>
          </w:tcPr>
          <w:p w14:paraId="02B5186F" w14:textId="77777777" w:rsidR="00DA7E42" w:rsidRPr="00DA7E42" w:rsidRDefault="00DA7E42" w:rsidP="00DA7E42">
            <w:pPr>
              <w:spacing w:after="120" w:line="234" w:lineRule="atLeast"/>
              <w:jc w:val="center"/>
              <w:rPr>
                <w:b/>
                <w:sz w:val="26"/>
                <w:szCs w:val="26"/>
              </w:rPr>
            </w:pPr>
          </w:p>
        </w:tc>
        <w:tc>
          <w:tcPr>
            <w:tcW w:w="2327" w:type="dxa"/>
            <w:vMerge/>
            <w:vAlign w:val="center"/>
          </w:tcPr>
          <w:p w14:paraId="7876FB70" w14:textId="77777777" w:rsidR="00DA7E42" w:rsidRPr="00DA7E42" w:rsidRDefault="00DA7E42" w:rsidP="00DA7E42">
            <w:pPr>
              <w:spacing w:after="120" w:line="234" w:lineRule="atLeast"/>
              <w:jc w:val="center"/>
              <w:rPr>
                <w:b/>
                <w:sz w:val="26"/>
                <w:szCs w:val="26"/>
              </w:rPr>
            </w:pPr>
          </w:p>
        </w:tc>
        <w:tc>
          <w:tcPr>
            <w:tcW w:w="4815" w:type="dxa"/>
          </w:tcPr>
          <w:p w14:paraId="079902D6"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086" w:type="dxa"/>
            <w:vAlign w:val="center"/>
          </w:tcPr>
          <w:p w14:paraId="140E7BA0"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43" w:type="dxa"/>
          </w:tcPr>
          <w:p w14:paraId="0AA95F3A" w14:textId="77777777" w:rsidR="00DA7E42" w:rsidRPr="00DA7E42" w:rsidRDefault="00DA7E42" w:rsidP="00DA7E42">
            <w:pPr>
              <w:spacing w:after="120" w:line="234" w:lineRule="atLeast"/>
              <w:jc w:val="both"/>
              <w:rPr>
                <w:b/>
                <w:sz w:val="26"/>
                <w:szCs w:val="26"/>
              </w:rPr>
            </w:pPr>
          </w:p>
        </w:tc>
      </w:tr>
      <w:tr w:rsidR="00DA7E42" w:rsidRPr="00DA7E42" w14:paraId="378CF059" w14:textId="77777777" w:rsidTr="00DA7E42">
        <w:tc>
          <w:tcPr>
            <w:tcW w:w="760" w:type="dxa"/>
            <w:vMerge/>
            <w:vAlign w:val="center"/>
          </w:tcPr>
          <w:p w14:paraId="6AB26DF5" w14:textId="77777777" w:rsidR="00DA7E42" w:rsidRPr="00DA7E42" w:rsidRDefault="00DA7E42" w:rsidP="00DA7E42">
            <w:pPr>
              <w:spacing w:after="120" w:line="234" w:lineRule="atLeast"/>
              <w:jc w:val="center"/>
              <w:rPr>
                <w:b/>
                <w:sz w:val="26"/>
                <w:szCs w:val="26"/>
              </w:rPr>
            </w:pPr>
          </w:p>
        </w:tc>
        <w:tc>
          <w:tcPr>
            <w:tcW w:w="2327" w:type="dxa"/>
            <w:vMerge/>
            <w:vAlign w:val="center"/>
          </w:tcPr>
          <w:p w14:paraId="5A3151B4" w14:textId="77777777" w:rsidR="00DA7E42" w:rsidRPr="00DA7E42" w:rsidRDefault="00DA7E42" w:rsidP="00DA7E42">
            <w:pPr>
              <w:spacing w:after="120" w:line="234" w:lineRule="atLeast"/>
              <w:jc w:val="center"/>
              <w:rPr>
                <w:b/>
                <w:sz w:val="26"/>
                <w:szCs w:val="26"/>
              </w:rPr>
            </w:pPr>
          </w:p>
        </w:tc>
        <w:tc>
          <w:tcPr>
            <w:tcW w:w="4815" w:type="dxa"/>
          </w:tcPr>
          <w:p w14:paraId="31185057"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086" w:type="dxa"/>
            <w:vAlign w:val="center"/>
          </w:tcPr>
          <w:p w14:paraId="0CCEED4E" w14:textId="77777777" w:rsidR="00DA7E42" w:rsidRPr="00DA7E42" w:rsidRDefault="00DA7E42" w:rsidP="00DA7E42">
            <w:pPr>
              <w:spacing w:after="120" w:line="234" w:lineRule="atLeast"/>
              <w:jc w:val="center"/>
              <w:rPr>
                <w:b/>
                <w:sz w:val="26"/>
                <w:szCs w:val="26"/>
              </w:rPr>
            </w:pPr>
            <w:r w:rsidRPr="00DA7E42">
              <w:rPr>
                <w:bCs/>
                <w:i/>
                <w:sz w:val="26"/>
                <w:szCs w:val="26"/>
              </w:rPr>
              <w:t>4,5 ngày</w:t>
            </w:r>
          </w:p>
        </w:tc>
        <w:tc>
          <w:tcPr>
            <w:tcW w:w="843" w:type="dxa"/>
          </w:tcPr>
          <w:p w14:paraId="797278B0" w14:textId="77777777" w:rsidR="00DA7E42" w:rsidRPr="00DA7E42" w:rsidRDefault="00DA7E42" w:rsidP="00DA7E42">
            <w:pPr>
              <w:spacing w:after="120" w:line="234" w:lineRule="atLeast"/>
              <w:jc w:val="both"/>
              <w:rPr>
                <w:b/>
                <w:sz w:val="26"/>
                <w:szCs w:val="26"/>
              </w:rPr>
            </w:pPr>
          </w:p>
        </w:tc>
      </w:tr>
      <w:tr w:rsidR="00DA7E42" w:rsidRPr="00DA7E42" w14:paraId="7295795D" w14:textId="77777777" w:rsidTr="00DA7E42">
        <w:tc>
          <w:tcPr>
            <w:tcW w:w="760" w:type="dxa"/>
            <w:vMerge/>
            <w:vAlign w:val="center"/>
          </w:tcPr>
          <w:p w14:paraId="34ED5C47" w14:textId="77777777" w:rsidR="00DA7E42" w:rsidRPr="00DA7E42" w:rsidRDefault="00DA7E42" w:rsidP="00DA7E42">
            <w:pPr>
              <w:spacing w:after="120" w:line="234" w:lineRule="atLeast"/>
              <w:jc w:val="center"/>
              <w:rPr>
                <w:b/>
                <w:sz w:val="26"/>
                <w:szCs w:val="26"/>
              </w:rPr>
            </w:pPr>
          </w:p>
        </w:tc>
        <w:tc>
          <w:tcPr>
            <w:tcW w:w="2327" w:type="dxa"/>
            <w:vMerge/>
            <w:vAlign w:val="center"/>
          </w:tcPr>
          <w:p w14:paraId="10F9D062" w14:textId="77777777" w:rsidR="00DA7E42" w:rsidRPr="00DA7E42" w:rsidRDefault="00DA7E42" w:rsidP="00DA7E42">
            <w:pPr>
              <w:spacing w:after="120" w:line="234" w:lineRule="atLeast"/>
              <w:jc w:val="center"/>
              <w:rPr>
                <w:b/>
                <w:sz w:val="26"/>
                <w:szCs w:val="26"/>
              </w:rPr>
            </w:pPr>
          </w:p>
        </w:tc>
        <w:tc>
          <w:tcPr>
            <w:tcW w:w="4815" w:type="dxa"/>
          </w:tcPr>
          <w:p w14:paraId="5ABC091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7AB631EA"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3AA5C76F"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04E0B6AF"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086" w:type="dxa"/>
            <w:vAlign w:val="center"/>
          </w:tcPr>
          <w:p w14:paraId="3BCD0462"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432DEEE8" w14:textId="77777777" w:rsidR="00DA7E42" w:rsidRPr="00DA7E42" w:rsidRDefault="00DA7E42" w:rsidP="00DA7E42">
            <w:pPr>
              <w:spacing w:after="120" w:line="234" w:lineRule="atLeast"/>
              <w:jc w:val="center"/>
              <w:rPr>
                <w:bCs/>
                <w:i/>
                <w:sz w:val="26"/>
                <w:szCs w:val="26"/>
              </w:rPr>
            </w:pPr>
            <w:r w:rsidRPr="00DA7E42">
              <w:rPr>
                <w:bCs/>
                <w:i/>
                <w:sz w:val="26"/>
                <w:szCs w:val="26"/>
              </w:rPr>
              <w:t>0.5 ngày</w:t>
            </w:r>
          </w:p>
          <w:p w14:paraId="543302D0" w14:textId="77777777" w:rsidR="00DA7E42" w:rsidRPr="00DA7E42" w:rsidRDefault="00DA7E42" w:rsidP="00DA7E42">
            <w:pPr>
              <w:spacing w:after="120" w:line="234" w:lineRule="atLeast"/>
              <w:jc w:val="center"/>
              <w:rPr>
                <w:bCs/>
                <w:i/>
                <w:sz w:val="26"/>
                <w:szCs w:val="26"/>
              </w:rPr>
            </w:pPr>
            <w:r w:rsidRPr="00DA7E42">
              <w:rPr>
                <w:bCs/>
                <w:i/>
                <w:sz w:val="26"/>
                <w:szCs w:val="26"/>
              </w:rPr>
              <w:t>0,5 ngày</w:t>
            </w:r>
          </w:p>
          <w:p w14:paraId="43FFB8CF"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43" w:type="dxa"/>
          </w:tcPr>
          <w:p w14:paraId="4461AF78" w14:textId="77777777" w:rsidR="00DA7E42" w:rsidRPr="00DA7E42" w:rsidRDefault="00DA7E42" w:rsidP="00DA7E42">
            <w:pPr>
              <w:spacing w:after="120" w:line="234" w:lineRule="atLeast"/>
              <w:jc w:val="both"/>
              <w:rPr>
                <w:i/>
                <w:sz w:val="26"/>
                <w:szCs w:val="26"/>
              </w:rPr>
            </w:pPr>
          </w:p>
        </w:tc>
      </w:tr>
      <w:tr w:rsidR="00DA7E42" w:rsidRPr="00DA7E42" w14:paraId="1EB7DBDB" w14:textId="77777777" w:rsidTr="00DA7E42">
        <w:tc>
          <w:tcPr>
            <w:tcW w:w="760" w:type="dxa"/>
            <w:vMerge/>
            <w:vAlign w:val="center"/>
          </w:tcPr>
          <w:p w14:paraId="6B5DDEC4" w14:textId="77777777" w:rsidR="00DA7E42" w:rsidRPr="00DA7E42" w:rsidRDefault="00DA7E42" w:rsidP="00DA7E42">
            <w:pPr>
              <w:spacing w:after="120" w:line="234" w:lineRule="atLeast"/>
              <w:jc w:val="center"/>
              <w:rPr>
                <w:b/>
                <w:sz w:val="26"/>
                <w:szCs w:val="26"/>
              </w:rPr>
            </w:pPr>
          </w:p>
        </w:tc>
        <w:tc>
          <w:tcPr>
            <w:tcW w:w="2327" w:type="dxa"/>
            <w:vMerge/>
            <w:vAlign w:val="center"/>
          </w:tcPr>
          <w:p w14:paraId="0B37FA52" w14:textId="77777777" w:rsidR="00DA7E42" w:rsidRPr="00DA7E42" w:rsidRDefault="00DA7E42" w:rsidP="00DA7E42">
            <w:pPr>
              <w:spacing w:after="120" w:line="234" w:lineRule="atLeast"/>
              <w:jc w:val="center"/>
              <w:rPr>
                <w:b/>
                <w:sz w:val="26"/>
                <w:szCs w:val="26"/>
              </w:rPr>
            </w:pPr>
          </w:p>
        </w:tc>
        <w:tc>
          <w:tcPr>
            <w:tcW w:w="4815" w:type="dxa"/>
          </w:tcPr>
          <w:p w14:paraId="7D8ACBAA" w14:textId="77777777" w:rsidR="00DA7E42" w:rsidRPr="00DA7E42" w:rsidRDefault="00DA7E42" w:rsidP="00DA7E42">
            <w:pPr>
              <w:spacing w:line="234" w:lineRule="atLeast"/>
              <w:jc w:val="both"/>
              <w:rPr>
                <w:sz w:val="26"/>
                <w:szCs w:val="26"/>
              </w:rPr>
            </w:pPr>
            <w:r w:rsidRPr="00DA7E42">
              <w:rPr>
                <w:sz w:val="26"/>
                <w:szCs w:val="26"/>
              </w:rPr>
              <w:t xml:space="preserve">- Cán bộ, công chức, viên chức được giao xử lý hồ sơ thẩm định, nếu hồ sơ đáp ứng yêu cầu, dự thảo Kết quả thực hiện thủ tục hành chính trình cấp có thẩm quyền phê </w:t>
            </w:r>
            <w:r w:rsidRPr="00DA7E42">
              <w:rPr>
                <w:sz w:val="26"/>
                <w:szCs w:val="26"/>
              </w:rPr>
              <w:lastRenderedPageBreak/>
              <w:t>duyệt; cập nhật thông tin vào Phần mềm một cửa điện tử; trả kết quả giải quyết thủ tục hành chính.</w:t>
            </w:r>
          </w:p>
          <w:p w14:paraId="50B43B95" w14:textId="77777777" w:rsidR="00DA7E42" w:rsidRPr="00DA7E42" w:rsidRDefault="00DA7E42" w:rsidP="00DA7E42">
            <w:pPr>
              <w:spacing w:before="120"/>
              <w:jc w:val="both"/>
              <w:rPr>
                <w:sz w:val="26"/>
                <w:szCs w:val="26"/>
              </w:rPr>
            </w:pPr>
            <w:r w:rsidRPr="00DA7E42">
              <w:rPr>
                <w:rFonts w:ascii="TimesNewRomanPSMT" w:hAnsi="TimesNewRomanPSMT"/>
                <w:sz w:val="26"/>
                <w:szCs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086" w:type="dxa"/>
            <w:vAlign w:val="center"/>
          </w:tcPr>
          <w:p w14:paraId="2D5EA2AA" w14:textId="77777777" w:rsidR="00DA7E42" w:rsidRPr="00DA7E42" w:rsidRDefault="00DA7E42" w:rsidP="00DA7E42">
            <w:pPr>
              <w:spacing w:after="120" w:line="234" w:lineRule="atLeast"/>
              <w:jc w:val="center"/>
              <w:rPr>
                <w:bCs/>
                <w:i/>
                <w:sz w:val="26"/>
                <w:szCs w:val="26"/>
              </w:rPr>
            </w:pPr>
          </w:p>
          <w:p w14:paraId="22931DF0" w14:textId="77777777" w:rsidR="00DA7E42" w:rsidRPr="00DA7E42" w:rsidRDefault="00DA7E42" w:rsidP="00DA7E42">
            <w:pPr>
              <w:spacing w:after="120" w:line="234" w:lineRule="atLeast"/>
              <w:jc w:val="center"/>
              <w:rPr>
                <w:b/>
                <w:sz w:val="26"/>
                <w:szCs w:val="26"/>
              </w:rPr>
            </w:pPr>
            <w:r w:rsidRPr="00DA7E42">
              <w:rPr>
                <w:sz w:val="26"/>
                <w:szCs w:val="26"/>
              </w:rPr>
              <w:t xml:space="preserve">Trả lại hồ sơ không quá 03 </w:t>
            </w:r>
            <w:r w:rsidRPr="00DA7E42">
              <w:rPr>
                <w:sz w:val="26"/>
                <w:szCs w:val="26"/>
              </w:rPr>
              <w:lastRenderedPageBreak/>
              <w:t>ngày làm việc</w:t>
            </w:r>
          </w:p>
        </w:tc>
        <w:tc>
          <w:tcPr>
            <w:tcW w:w="843" w:type="dxa"/>
            <w:vAlign w:val="center"/>
          </w:tcPr>
          <w:p w14:paraId="00F0534A" w14:textId="77777777" w:rsidR="00DA7E42" w:rsidRPr="00DA7E42" w:rsidRDefault="00DA7E42" w:rsidP="00DA7E42">
            <w:pPr>
              <w:spacing w:after="120" w:line="234" w:lineRule="atLeast"/>
              <w:jc w:val="both"/>
              <w:rPr>
                <w:b/>
                <w:i/>
                <w:sz w:val="26"/>
                <w:szCs w:val="26"/>
              </w:rPr>
            </w:pPr>
          </w:p>
        </w:tc>
      </w:tr>
      <w:tr w:rsidR="00DA7E42" w:rsidRPr="00DA7E42" w14:paraId="77027E02" w14:textId="77777777" w:rsidTr="00DA7E42">
        <w:tc>
          <w:tcPr>
            <w:tcW w:w="760" w:type="dxa"/>
            <w:vAlign w:val="center"/>
          </w:tcPr>
          <w:p w14:paraId="0E7A2D37"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327" w:type="dxa"/>
            <w:vAlign w:val="center"/>
          </w:tcPr>
          <w:p w14:paraId="00254EFE"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3254245A"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15" w:type="dxa"/>
          </w:tcPr>
          <w:p w14:paraId="61036A1F" w14:textId="77777777" w:rsidR="00DA7E42" w:rsidRPr="00DA7E42" w:rsidRDefault="00DA7E42" w:rsidP="00DA7E42">
            <w:pPr>
              <w:spacing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5B0B1A8A" w14:textId="77777777" w:rsidR="00DA7E42" w:rsidRPr="00DA7E42" w:rsidRDefault="00DA7E42" w:rsidP="00DA7E42">
            <w:pPr>
              <w:spacing w:line="340" w:lineRule="exact"/>
              <w:jc w:val="both"/>
              <w:rPr>
                <w:iCs/>
                <w:sz w:val="26"/>
                <w:szCs w:val="26"/>
                <w:lang w:val="nl-NL"/>
              </w:rPr>
            </w:pPr>
            <w:r w:rsidRPr="00DA7E42">
              <w:rPr>
                <w:iCs/>
                <w:sz w:val="26"/>
                <w:szCs w:val="26"/>
                <w:lang w:val="nl-NL"/>
              </w:rPr>
              <w:t>- T</w:t>
            </w:r>
            <w:r w:rsidRPr="00DA7E42">
              <w:rPr>
                <w:rFonts w:ascii="TimesNewRomanPSMT" w:hAnsi="TimesNewRomanPSMT"/>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5405F83F" w14:textId="77777777" w:rsidR="00DA7E42" w:rsidRPr="00DA7E42" w:rsidRDefault="00DA7E42" w:rsidP="00DA7E42">
            <w:pPr>
              <w:jc w:val="both"/>
              <w:rPr>
                <w:rFonts w:ascii="TimesNewRomanPSMT" w:hAnsi="TimesNewRomanPSMT"/>
                <w:sz w:val="26"/>
                <w:szCs w:val="26"/>
                <w:lang w:val="nl-NL"/>
              </w:rPr>
            </w:pPr>
            <w:r w:rsidRPr="00DA7E42">
              <w:rPr>
                <w:iCs/>
                <w:sz w:val="26"/>
                <w:szCs w:val="26"/>
                <w:lang w:val="nl-NL"/>
              </w:rPr>
              <w:t xml:space="preserve">- </w:t>
            </w:r>
            <w:r w:rsidRPr="00DA7E42">
              <w:rPr>
                <w:rFonts w:ascii="TimesNewRomanPSMT" w:hAnsi="TimesNewRomanPSMT"/>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4117A1B" w14:textId="77777777" w:rsidR="00DA7E42" w:rsidRPr="00DA7E42" w:rsidRDefault="00DA7E42" w:rsidP="00DA7E42">
            <w:pPr>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w:t>
            </w:r>
            <w:r w:rsidRPr="00DA7E42">
              <w:rPr>
                <w:rFonts w:ascii="TimesNewRomanPSMT" w:hAnsi="TimesNewRomanPSMT"/>
                <w:sz w:val="26"/>
                <w:szCs w:val="26"/>
                <w:lang w:val="nl-NL"/>
              </w:rPr>
              <w:t xml:space="preserve"> (nếu có)</w:t>
            </w:r>
          </w:p>
          <w:p w14:paraId="2D8622E5" w14:textId="77777777" w:rsidR="00DA7E42" w:rsidRPr="00DA7E42" w:rsidRDefault="00DA7E42" w:rsidP="00DA7E42">
            <w:pPr>
              <w:spacing w:line="340" w:lineRule="exact"/>
              <w:jc w:val="both"/>
              <w:rPr>
                <w:rFonts w:ascii="TimesNewRomanPSMT" w:hAnsi="TimesNewRomanPSMT"/>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w:t>
            </w:r>
            <w:r w:rsidRPr="00DA7E42">
              <w:rPr>
                <w:rFonts w:ascii="TimesNewRomanPSMT" w:hAnsi="TimesNewRomanPSMT"/>
                <w:sz w:val="26"/>
                <w:szCs w:val="26"/>
                <w:lang w:val="nl-NL"/>
              </w:rPr>
              <w:t xml:space="preserve"> trường hợp đăng ký nhận kết quả trực tuyến thì thông qua Cổng Dịch vụ công trực tuyến. (nếu có)</w:t>
            </w:r>
          </w:p>
        </w:tc>
        <w:tc>
          <w:tcPr>
            <w:tcW w:w="2086" w:type="dxa"/>
            <w:vAlign w:val="center"/>
          </w:tcPr>
          <w:p w14:paraId="0DF570CE"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1BF53880"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43" w:type="dxa"/>
          </w:tcPr>
          <w:p w14:paraId="298539AD" w14:textId="77777777" w:rsidR="00DA7E42" w:rsidRPr="00DA7E42" w:rsidRDefault="00DA7E42" w:rsidP="00DA7E42">
            <w:pPr>
              <w:spacing w:after="120" w:line="234" w:lineRule="atLeast"/>
              <w:jc w:val="both"/>
              <w:rPr>
                <w:sz w:val="26"/>
                <w:szCs w:val="26"/>
                <w:lang w:val="vi-VN"/>
              </w:rPr>
            </w:pPr>
          </w:p>
        </w:tc>
      </w:tr>
    </w:tbl>
    <w:p w14:paraId="35A8FC9A"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3.2. Thành phần, số lượng hồ sơ </w:t>
      </w:r>
    </w:p>
    <w:p w14:paraId="2EEF6CC0"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322BBC32" w14:textId="77777777" w:rsidR="00DA7E42" w:rsidRPr="0006409C" w:rsidRDefault="00DA7E42" w:rsidP="00DA7E42">
      <w:pPr>
        <w:spacing w:before="120" w:after="120"/>
        <w:ind w:firstLine="709"/>
        <w:jc w:val="both"/>
        <w:rPr>
          <w:i/>
          <w:sz w:val="26"/>
          <w:szCs w:val="26"/>
        </w:rPr>
      </w:pPr>
      <w:r w:rsidRPr="0006409C">
        <w:rPr>
          <w:i/>
          <w:sz w:val="26"/>
          <w:szCs w:val="26"/>
        </w:rPr>
        <w:t>(1) Đơn đề nghị Cấp lại giấy chứng nhận đủ điều kiện kinh doanh hoạt động thể thao (theo mẫu số 03 Phụ lục III Nghị định số 31/2024/NĐ-CP ngày 15/3/2024)</w:t>
      </w:r>
    </w:p>
    <w:p w14:paraId="52DF97B7" w14:textId="77777777" w:rsidR="00DA7E42" w:rsidRPr="00DA7E42" w:rsidRDefault="00DA7E42" w:rsidP="00DA7E42">
      <w:pPr>
        <w:spacing w:before="120" w:after="120"/>
        <w:ind w:firstLine="709"/>
        <w:jc w:val="both"/>
        <w:rPr>
          <w:sz w:val="26"/>
          <w:szCs w:val="26"/>
        </w:rPr>
      </w:pPr>
      <w:r w:rsidRPr="00DA7E42">
        <w:rPr>
          <w:sz w:val="26"/>
          <w:szCs w:val="26"/>
        </w:rPr>
        <w:lastRenderedPageBreak/>
        <w:t>(2) Giấy chứng nhận đủ điều kiện đã được cấp;</w:t>
      </w:r>
    </w:p>
    <w:p w14:paraId="66CC213E" w14:textId="77777777" w:rsidR="00DA7E42" w:rsidRPr="00DA7E42" w:rsidRDefault="00DA7E42" w:rsidP="00DA7E42">
      <w:pPr>
        <w:spacing w:before="120" w:after="120"/>
        <w:ind w:firstLine="709"/>
        <w:jc w:val="both"/>
        <w:rPr>
          <w:sz w:val="26"/>
          <w:szCs w:val="26"/>
        </w:rPr>
      </w:pPr>
      <w:r w:rsidRPr="00DA7E42">
        <w:rPr>
          <w:sz w:val="26"/>
          <w:szCs w:val="26"/>
        </w:rPr>
        <w:t>(3) Tài liệu chứng minh sự thay đổi nội dung của Giấy chứng nhận đủ điều kiện.</w:t>
      </w:r>
    </w:p>
    <w:p w14:paraId="40243897" w14:textId="77777777" w:rsidR="00DA7E42" w:rsidRPr="00DA7E42" w:rsidRDefault="00DA7E42" w:rsidP="00DA7E42">
      <w:pPr>
        <w:spacing w:before="120" w:after="120"/>
        <w:ind w:firstLine="709"/>
        <w:jc w:val="both"/>
        <w:rPr>
          <w:spacing w:val="-20"/>
          <w:sz w:val="26"/>
          <w:szCs w:val="26"/>
          <w:lang w:val="vi-VN"/>
        </w:rPr>
      </w:pPr>
      <w:r w:rsidRPr="00DA7E42">
        <w:rPr>
          <w:b/>
          <w:sz w:val="26"/>
          <w:szCs w:val="26"/>
          <w:lang w:val="vi-VN"/>
        </w:rPr>
        <w:t>b) Số lượng hồ sơ:</w:t>
      </w:r>
      <w:r w:rsidRPr="00DA7E42">
        <w:rPr>
          <w:sz w:val="26"/>
          <w:szCs w:val="26"/>
          <w:lang w:val="vi-VN"/>
        </w:rPr>
        <w:t xml:space="preserve"> 01 (một) bộ.</w:t>
      </w:r>
    </w:p>
    <w:p w14:paraId="489BD65E"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lang w:val="vi-VN"/>
        </w:rPr>
        <w:t xml:space="preserve">3.3. Đối tượng thực hiện thủ tục hành chính: </w:t>
      </w:r>
      <w:r w:rsidRPr="00DA7E42">
        <w:rPr>
          <w:sz w:val="26"/>
          <w:szCs w:val="26"/>
        </w:rPr>
        <w:t>Tổ chức.</w:t>
      </w:r>
    </w:p>
    <w:p w14:paraId="1D7BA200"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lang w:val="vi-VN"/>
        </w:rPr>
        <w:t>3.4. Cơ quan giải quyết thủ tục hành chính:</w:t>
      </w:r>
      <w:r w:rsidRPr="00DA7E42">
        <w:rPr>
          <w:sz w:val="26"/>
          <w:szCs w:val="26"/>
          <w:lang w:val="vi-VN"/>
        </w:rPr>
        <w:t> Sở Văn hóa, Thể thao và Du lịch.</w:t>
      </w:r>
    </w:p>
    <w:p w14:paraId="2B02A947" w14:textId="77777777" w:rsidR="00DA7E42" w:rsidRPr="0006409C" w:rsidRDefault="00DA7E42" w:rsidP="00DA7E42">
      <w:pPr>
        <w:autoSpaceDE w:val="0"/>
        <w:autoSpaceDN w:val="0"/>
        <w:adjustRightInd w:val="0"/>
        <w:spacing w:before="120" w:after="120"/>
        <w:ind w:firstLine="709"/>
        <w:jc w:val="both"/>
        <w:rPr>
          <w:bCs/>
          <w:i/>
          <w:sz w:val="26"/>
          <w:szCs w:val="26"/>
          <w:lang w:val="vi-VN"/>
        </w:rPr>
      </w:pPr>
      <w:r w:rsidRPr="00DA7E42">
        <w:rPr>
          <w:b/>
          <w:bCs/>
          <w:sz w:val="26"/>
          <w:szCs w:val="26"/>
          <w:lang w:val="vi-VN"/>
        </w:rPr>
        <w:t xml:space="preserve">3.5. Kết quả thực hiện thủ tục hành chính: </w:t>
      </w:r>
      <w:r w:rsidRPr="0006409C">
        <w:rPr>
          <w:bCs/>
          <w:i/>
          <w:sz w:val="26"/>
          <w:szCs w:val="26"/>
          <w:lang w:val="vi-VN"/>
        </w:rPr>
        <w:t>Giấy chứng nhận đủ điều kiện kinh doanh hoạt động thể thao (theo mẫu số 01 Phụ lục III Nghị định số 31/2024/NĐ-CP ngày 15/3/2024)</w:t>
      </w:r>
    </w:p>
    <w:p w14:paraId="2024C304"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lang w:val="vi-VN"/>
        </w:rPr>
        <w:t xml:space="preserve">3.6. Phí, lệ phí: </w:t>
      </w:r>
      <w:r w:rsidRPr="00DA7E42">
        <w:rPr>
          <w:bCs/>
          <w:sz w:val="26"/>
          <w:szCs w:val="26"/>
          <w:lang w:val="vi-VN"/>
        </w:rPr>
        <w:t>Không có</w:t>
      </w:r>
    </w:p>
    <w:p w14:paraId="3D5A2919" w14:textId="77777777" w:rsidR="00DA7E42" w:rsidRPr="0006409C" w:rsidRDefault="00DA7E42" w:rsidP="00DA7E42">
      <w:pPr>
        <w:shd w:val="clear" w:color="auto" w:fill="FFFFFF"/>
        <w:spacing w:before="120" w:after="120"/>
        <w:ind w:firstLine="709"/>
        <w:jc w:val="both"/>
        <w:rPr>
          <w:i/>
          <w:sz w:val="26"/>
          <w:szCs w:val="26"/>
          <w:lang w:val="vi-VN"/>
        </w:rPr>
      </w:pPr>
      <w:r w:rsidRPr="00DA7E42">
        <w:rPr>
          <w:b/>
          <w:sz w:val="26"/>
          <w:szCs w:val="26"/>
          <w:lang w:val="vi-VN"/>
        </w:rPr>
        <w:t>3.7. Tên mẫu đơn, mẫu tờ khai:</w:t>
      </w:r>
      <w:r w:rsidRPr="00DA7E42">
        <w:rPr>
          <w:rFonts w:ascii="Verdana" w:hAnsi="Verdana"/>
          <w:sz w:val="26"/>
          <w:szCs w:val="26"/>
          <w:lang w:val="vi-VN"/>
        </w:rPr>
        <w:t xml:space="preserve"> </w:t>
      </w:r>
      <w:r w:rsidRPr="0006409C">
        <w:rPr>
          <w:i/>
          <w:sz w:val="26"/>
          <w:szCs w:val="26"/>
          <w:lang w:val="vi-VN"/>
        </w:rPr>
        <w:t>Đơn đề nghị Cấp lại giấy chứng nhận đủ điều kiện kinh doanh hoạt động thể thao (theo mẫu số 03 Phụ lục III Nghị định số 31/2024/NĐ-CP ngày 15/3/2024)</w:t>
      </w:r>
    </w:p>
    <w:p w14:paraId="46E78A36" w14:textId="77777777" w:rsidR="00DA7E42" w:rsidRPr="00DA7E42" w:rsidRDefault="00DA7E42" w:rsidP="00DA7E42">
      <w:pPr>
        <w:shd w:val="clear" w:color="auto" w:fill="FFFFFF"/>
        <w:spacing w:before="120" w:after="120"/>
        <w:ind w:firstLine="709"/>
        <w:jc w:val="both"/>
        <w:rPr>
          <w:b/>
          <w:bCs/>
          <w:sz w:val="26"/>
          <w:szCs w:val="26"/>
          <w:lang w:val="hr-HR"/>
        </w:rPr>
      </w:pPr>
      <w:r w:rsidRPr="00DA7E42">
        <w:rPr>
          <w:b/>
          <w:bCs/>
          <w:sz w:val="26"/>
          <w:szCs w:val="26"/>
          <w:lang w:val="hr-HR"/>
        </w:rPr>
        <w:t xml:space="preserve">3.8. Yêu cầu, điều kiện thực hiện thủ tục hành chính: </w:t>
      </w:r>
      <w:r w:rsidRPr="00DA7E42">
        <w:rPr>
          <w:bCs/>
          <w:sz w:val="26"/>
          <w:szCs w:val="26"/>
          <w:lang w:val="hr-HR"/>
        </w:rPr>
        <w:t>Không</w:t>
      </w:r>
    </w:p>
    <w:p w14:paraId="3BAE0333"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3.9. Căn cứ pháp lý của thủ tục hành chính </w:t>
      </w:r>
    </w:p>
    <w:p w14:paraId="1DBD7D3E"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097A7278"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398608E3" w14:textId="77777777" w:rsidR="00DA7E42" w:rsidRPr="00DA7E42" w:rsidRDefault="00DA7E42" w:rsidP="00DA7E42">
      <w:pPr>
        <w:autoSpaceDE w:val="0"/>
        <w:autoSpaceDN w:val="0"/>
        <w:adjustRightInd w:val="0"/>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660FB525" w14:textId="77777777" w:rsidR="00DA7E42" w:rsidRPr="0006409C" w:rsidRDefault="00DA7E42" w:rsidP="00DA7E42">
      <w:pPr>
        <w:autoSpaceDE w:val="0"/>
        <w:autoSpaceDN w:val="0"/>
        <w:adjustRightInd w:val="0"/>
        <w:spacing w:before="120" w:after="120"/>
        <w:ind w:firstLine="709"/>
        <w:jc w:val="both"/>
        <w:rPr>
          <w:i/>
          <w:sz w:val="26"/>
          <w:szCs w:val="26"/>
          <w:lang w:val="nb-NO"/>
        </w:rPr>
      </w:pPr>
      <w:r w:rsidRPr="0006409C">
        <w:rPr>
          <w:i/>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03A52DA1"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3.10. Lưu hồ sơ (ISO)</w:t>
      </w:r>
      <w:r w:rsidRPr="00DA7E42">
        <w:rPr>
          <w:b/>
          <w:sz w:val="26"/>
          <w:szCs w:val="26"/>
          <w:lang w:val="vi-VN"/>
        </w:rPr>
        <w:t>:</w:t>
      </w:r>
      <w:r w:rsidRPr="00DA7E42">
        <w:rPr>
          <w:b/>
          <w:sz w:val="26"/>
          <w:szCs w:val="26"/>
        </w:rPr>
        <w:t xml:space="preserve"> </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1AB4249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2D41D27" w14:textId="77777777" w:rsidR="00DA7E42" w:rsidRPr="00DA7E42" w:rsidRDefault="00DA7E42" w:rsidP="00DA7E42">
            <w:pPr>
              <w:spacing w:before="40" w:after="40"/>
              <w:jc w:val="center"/>
              <w:rPr>
                <w:b/>
                <w:bCs/>
                <w:sz w:val="26"/>
                <w:szCs w:val="26"/>
                <w:lang w:val="nl-NL"/>
              </w:rPr>
            </w:pPr>
          </w:p>
          <w:p w14:paraId="4E6F4CB1"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1EDDEEF4"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4324D983"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7B94C61"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22F4161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BED9326"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3432D2CD"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1CCDCC94"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1E2E15E5"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90ABAA5"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5BA73E95" w14:textId="77777777" w:rsidR="00DA7E42" w:rsidRPr="00DA7E42" w:rsidRDefault="00DA7E42" w:rsidP="00DA7E42">
            <w:pPr>
              <w:spacing w:before="40" w:after="40"/>
              <w:jc w:val="center"/>
              <w:rPr>
                <w:sz w:val="26"/>
                <w:szCs w:val="26"/>
                <w:lang w:val="nl-NL"/>
              </w:rPr>
            </w:pPr>
          </w:p>
          <w:p w14:paraId="3A18B086"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6038C8B7" w14:textId="77777777" w:rsidR="00DA7E42" w:rsidRPr="00DA7E42" w:rsidRDefault="00DA7E42" w:rsidP="00DA7E42">
            <w:pPr>
              <w:spacing w:before="40" w:after="40"/>
              <w:jc w:val="center"/>
              <w:rPr>
                <w:sz w:val="26"/>
                <w:szCs w:val="26"/>
                <w:lang w:val="nl-NL"/>
              </w:rPr>
            </w:pPr>
          </w:p>
          <w:p w14:paraId="7D78EB9E" w14:textId="77777777" w:rsidR="00DA7E42" w:rsidRPr="00DA7E42" w:rsidRDefault="00DA7E42" w:rsidP="00DA7E42">
            <w:pPr>
              <w:spacing w:before="40" w:after="40"/>
              <w:jc w:val="center"/>
              <w:rPr>
                <w:sz w:val="26"/>
                <w:szCs w:val="26"/>
                <w:lang w:val="nl-NL"/>
              </w:rPr>
            </w:pPr>
          </w:p>
        </w:tc>
      </w:tr>
      <w:tr w:rsidR="00DA7E42" w:rsidRPr="00DA7E42" w14:paraId="7B4806B0"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9015159"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29A6BA6"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49206824" w14:textId="77777777" w:rsidR="00DA7E42" w:rsidRPr="00DA7E42" w:rsidRDefault="00DA7E42" w:rsidP="00DA7E42">
            <w:pPr>
              <w:spacing w:before="40" w:after="40"/>
              <w:jc w:val="both"/>
              <w:rPr>
                <w:sz w:val="26"/>
                <w:szCs w:val="26"/>
                <w:lang w:val="nl-NL"/>
              </w:rPr>
            </w:pPr>
          </w:p>
        </w:tc>
      </w:tr>
    </w:tbl>
    <w:p w14:paraId="1535976F"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3FF3CCA" w14:textId="77777777" w:rsidR="00DA7E42" w:rsidRPr="00DA7E42" w:rsidRDefault="00DA7E42" w:rsidP="00DA7E42">
      <w:pPr>
        <w:jc w:val="right"/>
        <w:rPr>
          <w:sz w:val="26"/>
          <w:szCs w:val="26"/>
        </w:rPr>
      </w:pPr>
      <w:r w:rsidRPr="00DA7E42">
        <w:rPr>
          <w:b/>
          <w:bCs/>
          <w:sz w:val="26"/>
          <w:szCs w:val="26"/>
        </w:rPr>
        <w:lastRenderedPageBreak/>
        <w:t>Mẫu số 03</w:t>
      </w:r>
    </w:p>
    <w:p w14:paraId="31CBE574"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62E6555"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23296" behindDoc="1" locked="0" layoutInCell="1" allowOverlap="1" wp14:anchorId="0F2DFF72" wp14:editId="72AD7301">
                <wp:simplePos x="0" y="0"/>
                <wp:positionH relativeFrom="page">
                  <wp:posOffset>2665095</wp:posOffset>
                </wp:positionH>
                <wp:positionV relativeFrom="paragraph">
                  <wp:posOffset>239395</wp:posOffset>
                </wp:positionV>
                <wp:extent cx="1941830" cy="1270"/>
                <wp:effectExtent l="0" t="0" r="20320" b="17780"/>
                <wp:wrapTopAndBottom/>
                <wp:docPr id="18"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88484" id="Graphic 22" o:spid="_x0000_s1026" style="position:absolute;margin-left:209.85pt;margin-top:18.85pt;width:152.9pt;height:.1pt;z-index:-251293184;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6CF2780B" w14:textId="77777777" w:rsidR="00DA7E42" w:rsidRPr="00DA7E42" w:rsidRDefault="00DA7E42" w:rsidP="00DA7E42">
      <w:pPr>
        <w:widowControl w:val="0"/>
        <w:autoSpaceDE w:val="0"/>
        <w:autoSpaceDN w:val="0"/>
        <w:spacing w:before="10"/>
        <w:jc w:val="center"/>
        <w:rPr>
          <w:b/>
          <w:sz w:val="26"/>
          <w:szCs w:val="26"/>
          <w:lang w:val="vi"/>
        </w:rPr>
      </w:pPr>
    </w:p>
    <w:p w14:paraId="2CF43C1A" w14:textId="77777777" w:rsidR="00DA7E42" w:rsidRPr="0006409C" w:rsidRDefault="00DA7E42" w:rsidP="0006409C">
      <w:pPr>
        <w:jc w:val="center"/>
        <w:rPr>
          <w:b/>
          <w:lang w:val="vi"/>
        </w:rPr>
      </w:pPr>
      <w:r w:rsidRPr="0006409C">
        <w:rPr>
          <w:b/>
          <w:lang w:val="vi"/>
        </w:rPr>
        <w:t>ĐƠN</w:t>
      </w:r>
      <w:r w:rsidRPr="0006409C">
        <w:rPr>
          <w:b/>
          <w:spacing w:val="-4"/>
          <w:lang w:val="vi"/>
        </w:rPr>
        <w:t xml:space="preserve"> </w:t>
      </w:r>
      <w:r w:rsidRPr="0006409C">
        <w:rPr>
          <w:b/>
          <w:lang w:val="vi"/>
        </w:rPr>
        <w:t>ĐỀ</w:t>
      </w:r>
      <w:r w:rsidRPr="0006409C">
        <w:rPr>
          <w:b/>
          <w:spacing w:val="-2"/>
          <w:lang w:val="vi"/>
        </w:rPr>
        <w:t xml:space="preserve"> </w:t>
      </w:r>
      <w:r w:rsidRPr="0006409C">
        <w:rPr>
          <w:b/>
          <w:spacing w:val="-4"/>
          <w:lang w:val="vi"/>
        </w:rPr>
        <w:t>NGHỊ</w:t>
      </w:r>
    </w:p>
    <w:p w14:paraId="30B27FE6" w14:textId="77777777" w:rsidR="00DA7E42" w:rsidRPr="0006409C" w:rsidRDefault="00DA7E42" w:rsidP="0006409C">
      <w:pPr>
        <w:jc w:val="center"/>
        <w:rPr>
          <w:b/>
          <w:lang w:val="vi"/>
        </w:rPr>
      </w:pPr>
      <w:r w:rsidRPr="0006409C">
        <w:rPr>
          <w:b/>
          <w:lang w:val="vi"/>
        </w:rPr>
        <w:t>Cấp</w:t>
      </w:r>
      <w:r w:rsidRPr="0006409C">
        <w:rPr>
          <w:b/>
          <w:spacing w:val="-6"/>
          <w:lang w:val="vi"/>
        </w:rPr>
        <w:t xml:space="preserve"> </w:t>
      </w:r>
      <w:r w:rsidRPr="0006409C">
        <w:rPr>
          <w:b/>
          <w:spacing w:val="-6"/>
        </w:rPr>
        <w:t xml:space="preserve">lại </w:t>
      </w:r>
      <w:r w:rsidRPr="0006409C">
        <w:rPr>
          <w:b/>
          <w:lang w:val="vi"/>
        </w:rPr>
        <w:t>Giấy</w:t>
      </w:r>
      <w:r w:rsidRPr="0006409C">
        <w:rPr>
          <w:b/>
          <w:spacing w:val="-6"/>
          <w:lang w:val="vi"/>
        </w:rPr>
        <w:t xml:space="preserve"> </w:t>
      </w:r>
      <w:r w:rsidRPr="0006409C">
        <w:rPr>
          <w:b/>
          <w:lang w:val="vi"/>
        </w:rPr>
        <w:t>chứng</w:t>
      </w:r>
      <w:r w:rsidRPr="0006409C">
        <w:rPr>
          <w:b/>
          <w:spacing w:val="-3"/>
          <w:lang w:val="vi"/>
        </w:rPr>
        <w:t xml:space="preserve"> </w:t>
      </w:r>
      <w:r w:rsidRPr="0006409C">
        <w:rPr>
          <w:b/>
          <w:lang w:val="vi"/>
        </w:rPr>
        <w:t>nhận</w:t>
      </w:r>
      <w:r w:rsidRPr="0006409C">
        <w:rPr>
          <w:b/>
          <w:spacing w:val="-3"/>
          <w:lang w:val="vi"/>
        </w:rPr>
        <w:t xml:space="preserve"> </w:t>
      </w:r>
      <w:r w:rsidRPr="0006409C">
        <w:rPr>
          <w:b/>
          <w:lang w:val="vi"/>
        </w:rPr>
        <w:t>đủ</w:t>
      </w:r>
      <w:r w:rsidRPr="0006409C">
        <w:rPr>
          <w:b/>
          <w:spacing w:val="-4"/>
          <w:lang w:val="vi"/>
        </w:rPr>
        <w:t xml:space="preserve"> </w:t>
      </w:r>
      <w:r w:rsidRPr="0006409C">
        <w:rPr>
          <w:b/>
          <w:lang w:val="vi"/>
        </w:rPr>
        <w:t>điều</w:t>
      </w:r>
      <w:r w:rsidRPr="0006409C">
        <w:rPr>
          <w:b/>
          <w:spacing w:val="-3"/>
          <w:lang w:val="vi"/>
        </w:rPr>
        <w:t xml:space="preserve"> </w:t>
      </w:r>
      <w:r w:rsidRPr="0006409C">
        <w:rPr>
          <w:b/>
          <w:lang w:val="vi"/>
        </w:rPr>
        <w:t>kiện</w:t>
      </w:r>
      <w:r w:rsidRPr="0006409C">
        <w:rPr>
          <w:b/>
          <w:spacing w:val="-2"/>
          <w:lang w:val="vi"/>
        </w:rPr>
        <w:t xml:space="preserve"> </w:t>
      </w:r>
      <w:r w:rsidRPr="0006409C">
        <w:rPr>
          <w:b/>
          <w:lang w:val="vi"/>
        </w:rPr>
        <w:t>kinh</w:t>
      </w:r>
      <w:r w:rsidRPr="0006409C">
        <w:rPr>
          <w:b/>
          <w:spacing w:val="-3"/>
          <w:lang w:val="vi"/>
        </w:rPr>
        <w:t xml:space="preserve"> </w:t>
      </w:r>
      <w:r w:rsidRPr="0006409C">
        <w:rPr>
          <w:b/>
          <w:lang w:val="vi"/>
        </w:rPr>
        <w:t>doanh</w:t>
      </w:r>
      <w:r w:rsidRPr="0006409C">
        <w:rPr>
          <w:b/>
          <w:spacing w:val="-4"/>
          <w:lang w:val="vi"/>
        </w:rPr>
        <w:t xml:space="preserve"> </w:t>
      </w:r>
      <w:r w:rsidRPr="0006409C">
        <w:rPr>
          <w:b/>
          <w:lang w:val="vi"/>
        </w:rPr>
        <w:t>hoạt</w:t>
      </w:r>
      <w:r w:rsidRPr="0006409C">
        <w:rPr>
          <w:b/>
          <w:spacing w:val="-3"/>
          <w:lang w:val="vi"/>
        </w:rPr>
        <w:t xml:space="preserve"> </w:t>
      </w:r>
      <w:r w:rsidRPr="0006409C">
        <w:rPr>
          <w:b/>
          <w:lang w:val="vi"/>
        </w:rPr>
        <w:t>động</w:t>
      </w:r>
      <w:r w:rsidRPr="0006409C">
        <w:rPr>
          <w:b/>
          <w:spacing w:val="-2"/>
          <w:lang w:val="vi"/>
        </w:rPr>
        <w:t xml:space="preserve"> </w:t>
      </w:r>
      <w:r w:rsidRPr="0006409C">
        <w:rPr>
          <w:b/>
          <w:lang w:val="vi"/>
        </w:rPr>
        <w:t>thể</w:t>
      </w:r>
      <w:r w:rsidRPr="0006409C">
        <w:rPr>
          <w:b/>
          <w:spacing w:val="-3"/>
          <w:lang w:val="vi"/>
        </w:rPr>
        <w:t xml:space="preserve"> </w:t>
      </w:r>
      <w:r w:rsidRPr="0006409C">
        <w:rPr>
          <w:b/>
          <w:spacing w:val="-4"/>
          <w:lang w:val="vi"/>
        </w:rPr>
        <w:t>thao</w:t>
      </w:r>
    </w:p>
    <w:p w14:paraId="4AE154D9"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24320" behindDoc="1" locked="0" layoutInCell="1" allowOverlap="1" wp14:anchorId="0321EF38" wp14:editId="47E2E294">
                <wp:simplePos x="0" y="0"/>
                <wp:positionH relativeFrom="page">
                  <wp:posOffset>3323428</wp:posOffset>
                </wp:positionH>
                <wp:positionV relativeFrom="paragraph">
                  <wp:posOffset>116840</wp:posOffset>
                </wp:positionV>
                <wp:extent cx="701675" cy="1270"/>
                <wp:effectExtent l="0" t="0" r="22225" b="17780"/>
                <wp:wrapTopAndBottom/>
                <wp:docPr id="1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6808D" id="Graphic 23" o:spid="_x0000_s1026" style="position:absolute;margin-left:261.7pt;margin-top:9.2pt;width:55.25pt;height:.1pt;z-index:-251292160;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4180EECF"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0A565D36"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2E428436"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2.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48D6C9CF"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7308DAE5"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3.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35C27515"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0012841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6161470E"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BEFDDD8"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C1E9550"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C5302FD"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47A69786"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5D0FD402" w14:textId="77777777" w:rsidR="00DA7E42" w:rsidRPr="00DA7E42" w:rsidRDefault="00DA7E42" w:rsidP="00DA7E42">
      <w:pPr>
        <w:widowControl w:val="0"/>
        <w:autoSpaceDE w:val="0"/>
        <w:autoSpaceDN w:val="0"/>
        <w:spacing w:before="60"/>
        <w:ind w:firstLine="567"/>
        <w:jc w:val="both"/>
        <w:rPr>
          <w:sz w:val="26"/>
          <w:szCs w:val="26"/>
        </w:rPr>
      </w:pPr>
      <w:r w:rsidRPr="00DA7E42">
        <w:rPr>
          <w:sz w:val="26"/>
          <w:szCs w:val="26"/>
        </w:rPr>
        <w:t xml:space="preserve">4.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434532E2"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5. Lý do đề nghị cấp lại</w:t>
      </w:r>
      <w:r w:rsidRPr="00DA7E42">
        <w:rPr>
          <w:sz w:val="26"/>
          <w:szCs w:val="26"/>
          <w:lang w:val="vi"/>
        </w:rPr>
        <w:t>:</w:t>
      </w:r>
      <w:r w:rsidRPr="00DA7E42">
        <w:rPr>
          <w:spacing w:val="-2"/>
          <w:sz w:val="26"/>
          <w:szCs w:val="26"/>
          <w:lang w:val="vi"/>
        </w:rPr>
        <w:t xml:space="preserve"> ......….......................................</w:t>
      </w:r>
    </w:p>
    <w:p w14:paraId="50BDDFFE"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z w:val="26"/>
          <w:szCs w:val="26"/>
        </w:rPr>
        <w:t xml:space="preserve"> lại</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1F46EF96"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7F621EF0"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7249C808"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138BDC03"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784115D" w14:textId="77777777" w:rsidR="00DA7E42" w:rsidRPr="00DA7E42" w:rsidRDefault="00DA7E42" w:rsidP="00DA7E42">
      <w:pPr>
        <w:widowControl w:val="0"/>
        <w:autoSpaceDE w:val="0"/>
        <w:autoSpaceDN w:val="0"/>
        <w:spacing w:before="8"/>
        <w:ind w:left="4885" w:right="1159"/>
        <w:jc w:val="center"/>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209B186B" w14:textId="77777777" w:rsidR="00DA7E42" w:rsidRPr="00DA7E42" w:rsidRDefault="00DA7E42" w:rsidP="00DA7E42">
      <w:pPr>
        <w:widowControl w:val="0"/>
        <w:autoSpaceDE w:val="0"/>
        <w:autoSpaceDN w:val="0"/>
        <w:spacing w:line="291" w:lineRule="exact"/>
        <w:ind w:left="3729"/>
        <w:jc w:val="center"/>
        <w:rPr>
          <w:i/>
          <w:sz w:val="26"/>
          <w:szCs w:val="26"/>
          <w:lang w:val="vi"/>
        </w:rPr>
      </w:pPr>
      <w:bookmarkStart w:id="0" w:name="_GoBack"/>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79048F9E" w14:textId="77777777" w:rsidR="00DA7E42" w:rsidRPr="00DA7E42" w:rsidRDefault="00DA7E42" w:rsidP="00DA7E42">
      <w:pPr>
        <w:keepNext/>
        <w:spacing w:before="120" w:after="120" w:line="259" w:lineRule="auto"/>
        <w:ind w:firstLine="709"/>
        <w:jc w:val="both"/>
        <w:outlineLvl w:val="6"/>
        <w:rPr>
          <w:b/>
          <w:sz w:val="26"/>
          <w:szCs w:val="26"/>
          <w:lang w:val="nl-NL"/>
        </w:rPr>
        <w:sectPr w:rsidR="00DA7E42" w:rsidRPr="00DA7E42" w:rsidSect="00561EEC">
          <w:type w:val="nextColumn"/>
          <w:pgSz w:w="11907" w:h="16840" w:code="9"/>
          <w:pgMar w:top="851" w:right="851" w:bottom="851" w:left="1134" w:header="567" w:footer="567" w:gutter="0"/>
          <w:paperSrc w:first="7" w:other="7"/>
          <w:cols w:space="720"/>
          <w:titlePg/>
          <w:docGrid w:linePitch="326"/>
        </w:sectPr>
      </w:pPr>
    </w:p>
    <w:bookmarkEnd w:id="0"/>
    <w:p w14:paraId="7F2B337F" w14:textId="77777777" w:rsidR="004C117A" w:rsidRDefault="004C117A" w:rsidP="00460EDD">
      <w:pPr>
        <w:keepNext/>
        <w:spacing w:before="120" w:after="120" w:line="259" w:lineRule="auto"/>
        <w:ind w:firstLine="709"/>
        <w:jc w:val="both"/>
        <w:outlineLvl w:val="3"/>
        <w:rPr>
          <w:rFonts w:eastAsia="Calibri"/>
          <w:sz w:val="20"/>
          <w:szCs w:val="20"/>
        </w:rPr>
      </w:pPr>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1C36C" w14:textId="77777777" w:rsidR="005A58FF" w:rsidRDefault="005A58FF">
      <w:r>
        <w:separator/>
      </w:r>
    </w:p>
  </w:endnote>
  <w:endnote w:type="continuationSeparator" w:id="0">
    <w:p w14:paraId="268CC1ED" w14:textId="77777777" w:rsidR="005A58FF" w:rsidRDefault="005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07273" w14:textId="77777777" w:rsidR="00E9512B" w:rsidRDefault="00E9512B">
    <w:pPr>
      <w:pStyle w:val="Footer"/>
      <w:jc w:val="right"/>
    </w:pPr>
    <w:r>
      <w:fldChar w:fldCharType="begin"/>
    </w:r>
    <w:r>
      <w:instrText xml:space="preserve"> PAGE   \* MERGEFORMAT </w:instrText>
    </w:r>
    <w:r>
      <w:fldChar w:fldCharType="separate"/>
    </w:r>
    <w:r>
      <w:rPr>
        <w:noProof/>
      </w:rPr>
      <w:t>454</w:t>
    </w:r>
    <w:r>
      <w:rPr>
        <w:noProof/>
      </w:rPr>
      <w:fldChar w:fldCharType="end"/>
    </w:r>
  </w:p>
  <w:p w14:paraId="77C36B4F"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4DA2" w14:textId="77777777" w:rsidR="00E9512B" w:rsidRDefault="00E9512B">
    <w:pPr>
      <w:pStyle w:val="Footer"/>
      <w:jc w:val="center"/>
    </w:pPr>
    <w:r>
      <w:fldChar w:fldCharType="begin"/>
    </w:r>
    <w:r>
      <w:instrText xml:space="preserve"> PAGE   \* MERGEFORMAT </w:instrText>
    </w:r>
    <w:r>
      <w:fldChar w:fldCharType="separate"/>
    </w:r>
    <w:r w:rsidR="00460EDD">
      <w:rPr>
        <w:noProof/>
      </w:rPr>
      <w:t>4</w:t>
    </w:r>
    <w:r>
      <w:rPr>
        <w:noProof/>
      </w:rPr>
      <w:fldChar w:fldCharType="end"/>
    </w:r>
  </w:p>
  <w:p w14:paraId="0226229C"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02F2" w14:textId="77777777" w:rsidR="00E9512B" w:rsidRDefault="00E9512B">
    <w:pPr>
      <w:pStyle w:val="Footer"/>
      <w:jc w:val="right"/>
    </w:pPr>
    <w:r>
      <w:fldChar w:fldCharType="begin"/>
    </w:r>
    <w:r>
      <w:instrText xml:space="preserve"> PAGE   \* MERGEFORMAT </w:instrText>
    </w:r>
    <w:r>
      <w:fldChar w:fldCharType="separate"/>
    </w:r>
    <w:r w:rsidR="00460EDD">
      <w:rPr>
        <w:noProof/>
      </w:rPr>
      <w:t>6</w:t>
    </w:r>
    <w:r>
      <w:rPr>
        <w:noProof/>
      </w:rPr>
      <w:fldChar w:fldCharType="end"/>
    </w:r>
  </w:p>
  <w:p w14:paraId="1620AD32"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460EDD">
      <w:rPr>
        <w:noProof/>
      </w:rPr>
      <w:t>225</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75AC8" w14:textId="77777777" w:rsidR="005A58FF" w:rsidRDefault="005A58FF">
      <w:r>
        <w:separator/>
      </w:r>
    </w:p>
  </w:footnote>
  <w:footnote w:type="continuationSeparator" w:id="0">
    <w:p w14:paraId="50626F9F" w14:textId="77777777" w:rsidR="005A58FF" w:rsidRDefault="005A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665D" w14:textId="77777777" w:rsidR="00E9512B" w:rsidRDefault="00E9512B">
    <w:pPr>
      <w:pStyle w:val="Header"/>
      <w:jc w:val="center"/>
    </w:pPr>
  </w:p>
  <w:p w14:paraId="3184ECE8"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09ED7" w14:textId="77777777" w:rsidR="00E9512B" w:rsidRDefault="00E9512B" w:rsidP="00E60CE0">
    <w:pPr>
      <w:pStyle w:val="Header"/>
      <w:jc w:val="right"/>
    </w:pPr>
  </w:p>
  <w:p w14:paraId="265A632F"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0ED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8FF"/>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3BDC"/>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2D4CE-B9BB-4D8F-99A7-1361A1E6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2024-05-23T09:11:00Z</dcterms:created>
  <dcterms:modified xsi:type="dcterms:W3CDTF">2024-05-23T09:12:00Z</dcterms:modified>
</cp:coreProperties>
</file>