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0806C4">
        <w:rPr>
          <w:rFonts w:asciiTheme="majorHAnsi" w:hAnsiTheme="majorHAnsi" w:cstheme="majorHAnsi"/>
          <w:i/>
          <w:color w:val="000000"/>
          <w:sz w:val="28"/>
          <w:szCs w:val="28"/>
          <w:lang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881708" w:rsidRPr="00487696" w:rsidRDefault="00881708" w:rsidP="00881708">
      <w:pPr>
        <w:spacing w:before="120" w:after="120" w:line="212" w:lineRule="atLeast"/>
        <w:ind w:firstLine="720"/>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14.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Công bố đủ điều kiện thực hiện khám sức khỏe, khám và điều trị HIV/AIDS - </w:t>
      </w:r>
      <w:hyperlink r:id="rId8" w:history="1">
        <w:r w:rsidRPr="00487696">
          <w:rPr>
            <w:rFonts w:asciiTheme="majorHAnsi" w:eastAsia="Calibri" w:hAnsiTheme="majorHAnsi" w:cstheme="majorHAnsi"/>
            <w:b/>
            <w:bCs/>
            <w:lang w:val="vi-VN"/>
          </w:rPr>
          <w:t>1.012281</w:t>
        </w:r>
      </w:hyperlink>
      <w:r w:rsidRPr="00487696">
        <w:rPr>
          <w:rFonts w:asciiTheme="majorHAnsi" w:eastAsia="Calibri" w:hAnsiTheme="majorHAnsi" w:cstheme="majorHAnsi"/>
          <w:b/>
          <w:bCs/>
          <w:lang w:val="vi-VN"/>
        </w:rPr>
        <w:t xml:space="preserve">.000.00.00.H20 </w:t>
      </w:r>
    </w:p>
    <w:p w:rsidR="00881708" w:rsidRPr="00487696" w:rsidRDefault="00881708" w:rsidP="00881708">
      <w:pPr>
        <w:spacing w:before="120" w:after="120" w:line="212" w:lineRule="atLeast"/>
        <w:ind w:firstLine="720"/>
        <w:jc w:val="both"/>
        <w:rPr>
          <w:rFonts w:asciiTheme="majorHAnsi" w:hAnsiTheme="majorHAnsi" w:cstheme="majorHAnsi"/>
          <w:i/>
          <w:color w:val="000000"/>
          <w:lang w:val="es-AR"/>
        </w:rPr>
      </w:pPr>
      <w:r w:rsidRPr="00487696">
        <w:rPr>
          <w:rFonts w:asciiTheme="majorHAnsi" w:hAnsiTheme="majorHAnsi" w:cstheme="majorHAnsi"/>
          <w:b/>
          <w:bCs/>
          <w:color w:val="000000"/>
          <w:lang w:val="hr-HR"/>
        </w:rPr>
        <w:t xml:space="preserve">14.1.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3"/>
        <w:tblW w:w="14001" w:type="dxa"/>
        <w:tblLook w:val="04A0" w:firstRow="1" w:lastRow="0" w:firstColumn="1" w:lastColumn="0" w:noHBand="0" w:noVBand="1"/>
      </w:tblPr>
      <w:tblGrid>
        <w:gridCol w:w="1242"/>
        <w:gridCol w:w="2410"/>
        <w:gridCol w:w="4820"/>
        <w:gridCol w:w="4111"/>
        <w:gridCol w:w="1418"/>
      </w:tblGrid>
      <w:tr w:rsidR="00881708"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2410" w:type="dxa"/>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4820" w:type="dxa"/>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881708" w:rsidRPr="00487696" w:rsidRDefault="00881708"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881708" w:rsidRPr="000806C4" w:rsidTr="003B5DE2">
        <w:trPr>
          <w:trHeight w:val="1920"/>
        </w:trPr>
        <w:tc>
          <w:tcPr>
            <w:tcW w:w="1242" w:type="dxa"/>
            <w:vMerge w:val="restart"/>
            <w:tcBorders>
              <w:top w:val="single" w:sz="4" w:space="0" w:color="auto"/>
            </w:tcBorders>
          </w:tcPr>
          <w:p w:rsidR="00881708" w:rsidRPr="00487696" w:rsidRDefault="0088170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2410" w:type="dxa"/>
            <w:vMerge w:val="restart"/>
            <w:tcBorders>
              <w:top w:val="single" w:sz="4" w:space="0" w:color="auto"/>
            </w:tcBorders>
          </w:tcPr>
          <w:p w:rsidR="00881708" w:rsidRPr="00487696" w:rsidRDefault="00881708"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Cơ sở hướng dẫn thực hành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4820" w:type="dxa"/>
            <w:tcBorders>
              <w:top w:val="single" w:sz="4" w:space="0" w:color="auto"/>
            </w:tcBorders>
          </w:tcPr>
          <w:p w:rsidR="00881708" w:rsidRPr="00487696" w:rsidRDefault="00881708"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tỉnh Đồng Tháp tại địa chỉ: Số 85, đường Nguyễn Huệ, phường 1, thành phố Cao Lãnh, tỉnh Đồng Tháp.</w:t>
            </w:r>
          </w:p>
        </w:tc>
        <w:tc>
          <w:tcPr>
            <w:tcW w:w="4111" w:type="dxa"/>
            <w:tcBorders>
              <w:top w:val="single" w:sz="4" w:space="0" w:color="auto"/>
            </w:tcBorders>
          </w:tcPr>
          <w:p w:rsidR="00881708" w:rsidRPr="00487696" w:rsidRDefault="00881708"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 Từ 07 giờ đến 11 giờ 30 phút</w:t>
            </w:r>
          </w:p>
          <w:p w:rsidR="00881708" w:rsidRPr="00487696" w:rsidRDefault="00881708"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 xml:space="preserve">Chiều : Từ 13 giờ 30 đến 17 giờ. </w:t>
            </w:r>
          </w:p>
          <w:p w:rsidR="00881708" w:rsidRPr="00487696" w:rsidRDefault="00881708" w:rsidP="003B5DE2">
            <w:pPr>
              <w:spacing w:before="120" w:after="120"/>
              <w:jc w:val="center"/>
              <w:rPr>
                <w:rFonts w:asciiTheme="majorHAnsi" w:hAnsiTheme="majorHAnsi" w:cstheme="majorHAnsi"/>
                <w:b/>
                <w:color w:val="000000"/>
                <w:lang w:val="vi-VN"/>
              </w:rPr>
            </w:pPr>
          </w:p>
        </w:tc>
        <w:tc>
          <w:tcPr>
            <w:tcW w:w="1418" w:type="dxa"/>
            <w:tcBorders>
              <w:top w:val="single" w:sz="4" w:space="0" w:color="auto"/>
            </w:tcBorders>
          </w:tcPr>
          <w:p w:rsidR="00881708" w:rsidRPr="00487696" w:rsidRDefault="00881708" w:rsidP="003B5DE2">
            <w:pPr>
              <w:spacing w:after="120" w:line="234" w:lineRule="atLeast"/>
              <w:ind w:firstLine="315"/>
              <w:jc w:val="both"/>
              <w:rPr>
                <w:rFonts w:asciiTheme="majorHAnsi" w:hAnsiTheme="majorHAnsi" w:cstheme="majorHAnsi"/>
                <w:color w:val="000000"/>
                <w:lang w:val="vi-VN"/>
              </w:rPr>
            </w:pPr>
          </w:p>
        </w:tc>
      </w:tr>
      <w:tr w:rsidR="00881708" w:rsidRPr="00487696" w:rsidTr="003B5DE2">
        <w:trPr>
          <w:trHeight w:val="1175"/>
        </w:trPr>
        <w:tc>
          <w:tcPr>
            <w:tcW w:w="1242" w:type="dxa"/>
            <w:vMerge/>
          </w:tcPr>
          <w:p w:rsidR="00881708" w:rsidRPr="00487696" w:rsidRDefault="00881708" w:rsidP="003B5DE2">
            <w:pPr>
              <w:spacing w:before="120" w:after="120"/>
              <w:jc w:val="both"/>
              <w:rPr>
                <w:rFonts w:asciiTheme="majorHAnsi" w:hAnsiTheme="majorHAnsi" w:cstheme="majorHAnsi"/>
                <w:b/>
                <w:color w:val="000000"/>
                <w:lang w:val="vi-VN"/>
              </w:rPr>
            </w:pPr>
          </w:p>
        </w:tc>
        <w:tc>
          <w:tcPr>
            <w:tcW w:w="2410" w:type="dxa"/>
            <w:vMerge/>
          </w:tcPr>
          <w:p w:rsidR="00881708" w:rsidRPr="00487696" w:rsidRDefault="00881708" w:rsidP="003B5DE2">
            <w:pPr>
              <w:spacing w:before="120" w:after="120"/>
              <w:jc w:val="both"/>
              <w:rPr>
                <w:rFonts w:asciiTheme="majorHAnsi" w:hAnsiTheme="majorHAnsi" w:cstheme="majorHAnsi"/>
                <w:b/>
                <w:color w:val="000000"/>
                <w:lang w:val="vi-VN"/>
              </w:rPr>
            </w:pPr>
          </w:p>
        </w:tc>
        <w:tc>
          <w:tcPr>
            <w:tcW w:w="4820" w:type="dxa"/>
            <w:tcBorders>
              <w:top w:val="single" w:sz="4" w:space="0" w:color="auto"/>
            </w:tcBorders>
          </w:tcPr>
          <w:p w:rsidR="00881708" w:rsidRPr="00487696" w:rsidRDefault="00881708" w:rsidP="003B5DE2">
            <w:pPr>
              <w:spacing w:before="120" w:after="120"/>
              <w:jc w:val="both"/>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881708" w:rsidRPr="00487696" w:rsidRDefault="00881708"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881708" w:rsidRPr="00487696" w:rsidRDefault="00881708" w:rsidP="003B5DE2">
            <w:pPr>
              <w:spacing w:before="120" w:after="120"/>
              <w:jc w:val="center"/>
              <w:rPr>
                <w:rFonts w:asciiTheme="majorHAnsi" w:hAnsiTheme="majorHAnsi" w:cstheme="majorHAnsi"/>
                <w:color w:val="000000"/>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881708" w:rsidRPr="00487696" w:rsidRDefault="00881708" w:rsidP="003B5DE2">
            <w:pPr>
              <w:spacing w:after="120" w:line="234" w:lineRule="atLeast"/>
              <w:ind w:firstLine="315"/>
              <w:jc w:val="both"/>
              <w:rPr>
                <w:rFonts w:asciiTheme="majorHAnsi" w:hAnsiTheme="majorHAnsi" w:cstheme="majorHAnsi"/>
                <w:color w:val="000000"/>
                <w:lang w:val="vi-VN"/>
              </w:rPr>
            </w:pPr>
          </w:p>
        </w:tc>
      </w:tr>
      <w:tr w:rsidR="00881708" w:rsidRPr="000806C4" w:rsidTr="003B5DE2">
        <w:trPr>
          <w:trHeight w:val="600"/>
        </w:trPr>
        <w:tc>
          <w:tcPr>
            <w:tcW w:w="1242" w:type="dxa"/>
            <w:vMerge w:val="restart"/>
          </w:tcPr>
          <w:p w:rsidR="00881708" w:rsidRPr="00487696" w:rsidRDefault="00881708" w:rsidP="003B5DE2">
            <w:pPr>
              <w:spacing w:before="120" w:after="120"/>
              <w:jc w:val="both"/>
              <w:rPr>
                <w:rFonts w:asciiTheme="majorHAnsi" w:hAnsiTheme="majorHAnsi" w:cstheme="majorHAnsi"/>
                <w:b/>
                <w:color w:val="000000"/>
              </w:rPr>
            </w:pPr>
            <w:r w:rsidRPr="00487696">
              <w:rPr>
                <w:rFonts w:asciiTheme="majorHAnsi" w:hAnsiTheme="majorHAnsi" w:cstheme="majorHAnsi"/>
                <w:b/>
                <w:color w:val="000000"/>
              </w:rPr>
              <w:t>Bước 3</w:t>
            </w:r>
          </w:p>
        </w:tc>
        <w:tc>
          <w:tcPr>
            <w:tcW w:w="2410" w:type="dxa"/>
            <w:vMerge w:val="restart"/>
          </w:tcPr>
          <w:p w:rsidR="00881708" w:rsidRPr="00487696" w:rsidRDefault="00881708"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4820" w:type="dxa"/>
          </w:tcPr>
          <w:p w:rsidR="00881708" w:rsidRPr="00487696" w:rsidRDefault="00881708" w:rsidP="003B5DE2">
            <w:pPr>
              <w:spacing w:before="120" w:after="120"/>
              <w:jc w:val="both"/>
              <w:rPr>
                <w:rFonts w:asciiTheme="majorHAnsi" w:hAnsiTheme="majorHAnsi" w:cstheme="majorHAnsi"/>
                <w:iCs/>
              </w:rPr>
            </w:pPr>
            <w:r w:rsidRPr="00487696">
              <w:rPr>
                <w:rFonts w:asciiTheme="majorHAnsi" w:hAnsiTheme="majorHAnsi" w:cstheme="majorHAnsi"/>
                <w:iCs/>
              </w:rPr>
              <w:t>1. Đối với hồ sơ nộp trực tiếp</w:t>
            </w:r>
            <w:r w:rsidRPr="00487696">
              <w:rPr>
                <w:rFonts w:asciiTheme="majorHAnsi" w:hAnsiTheme="majorHAnsi" w:cstheme="majorHAnsi"/>
                <w:color w:val="000000"/>
                <w:spacing w:val="-6"/>
              </w:rPr>
              <w:t xml:space="preserve"> tại </w:t>
            </w:r>
            <w:r w:rsidRPr="00487696">
              <w:rPr>
                <w:rFonts w:asciiTheme="majorHAnsi" w:hAnsiTheme="majorHAnsi" w:cstheme="majorHAnsi"/>
                <w:color w:val="000000"/>
              </w:rPr>
              <w:t>Bộ phận tiếp nhận và trả kết quả của Trung tâm Hành chính công của tỉnh: S</w:t>
            </w:r>
            <w:r w:rsidRPr="00487696">
              <w:rPr>
                <w:rFonts w:asciiTheme="majorHAnsi" w:hAnsiTheme="majorHAnsi" w:cstheme="majorHAnsi"/>
                <w:iCs/>
                <w:lang w:val="vi-VN"/>
              </w:rPr>
              <w:t xml:space="preserve">au khi nhận được hồ sơ công bố đủ điều kiện thực hiện khám sức khỏe, khám và điều trị HIV/AIDS, </w:t>
            </w:r>
            <w:r w:rsidRPr="00487696">
              <w:rPr>
                <w:rFonts w:asciiTheme="majorHAnsi" w:hAnsiTheme="majorHAnsi" w:cstheme="majorHAnsi"/>
                <w:color w:val="000000"/>
              </w:rPr>
              <w:t xml:space="preserve">cán bộ, công chức, viên chức tiếp nhận hồ sơ tại Bộ phận tiếp nhận và trả kết quả thực hiện: Xem xét, kiểm tra tính </w:t>
            </w:r>
            <w:r w:rsidRPr="00487696">
              <w:rPr>
                <w:rFonts w:asciiTheme="majorHAnsi" w:hAnsiTheme="majorHAnsi" w:cstheme="majorHAnsi"/>
                <w:color w:val="000000"/>
              </w:rPr>
              <w:lastRenderedPageBreak/>
              <w:t>chính xác, đầy đủ của hồ sơ</w:t>
            </w:r>
            <w:r w:rsidRPr="00487696">
              <w:rPr>
                <w:rFonts w:asciiTheme="majorHAnsi" w:hAnsiTheme="majorHAnsi" w:cstheme="majorHAnsi"/>
                <w:iCs/>
              </w:rPr>
              <w:t>:</w:t>
            </w:r>
          </w:p>
          <w:p w:rsidR="00881708" w:rsidRPr="00487696" w:rsidRDefault="00881708" w:rsidP="003B5DE2">
            <w:pPr>
              <w:spacing w:before="120" w:after="120"/>
              <w:jc w:val="both"/>
              <w:rPr>
                <w:rFonts w:asciiTheme="majorHAnsi" w:hAnsiTheme="majorHAnsi" w:cstheme="majorHAnsi"/>
                <w:iCs/>
              </w:rPr>
            </w:pPr>
            <w:r w:rsidRPr="00487696">
              <w:rPr>
                <w:rFonts w:asciiTheme="majorHAnsi" w:hAnsiTheme="majorHAnsi" w:cstheme="majorHAnsi"/>
                <w:color w:val="000000"/>
              </w:rPr>
              <w:t xml:space="preserve">a) Trường hợp hồ sơ đầy đủ, chính xác theo quy định thì Quét (scan), lưu trữ, cập nhật hồ sơ vào phần mềm một cửa điện tử, lập giấy tiếp nhận hồ sơ và hẹn trả kết quả (mẫu số 01 của Thông tư 01/2018/TT-VPCP ngày 23/11/2018) và </w:t>
            </w:r>
            <w:r w:rsidRPr="00487696">
              <w:rPr>
                <w:rFonts w:asciiTheme="majorHAnsi" w:hAnsiTheme="majorHAnsi" w:cstheme="majorHAnsi"/>
                <w:iCs/>
              </w:rPr>
              <w:t>c</w:t>
            </w:r>
            <w:r w:rsidRPr="00487696">
              <w:rPr>
                <w:rFonts w:asciiTheme="majorHAnsi" w:hAnsiTheme="majorHAnsi" w:cstheme="majorHAnsi"/>
                <w:iCs/>
                <w:lang w:val="vi-VN"/>
              </w:rPr>
              <w:t xml:space="preserve">ấp cho cơ sở khám bệnh, chữa bệnh công bố đủ điều kiện thực hiện khám sức khỏe phiếu tiếp nhận hồ sơ theo Mẫu 02 Phụ lục I ban hành kèm theo Nghị định </w:t>
            </w:r>
            <w:r w:rsidRPr="00487696">
              <w:rPr>
                <w:rFonts w:asciiTheme="majorHAnsi" w:hAnsiTheme="majorHAnsi" w:cstheme="majorHAnsi"/>
                <w:iCs/>
              </w:rPr>
              <w:t>số 96/2023/NĐ-CP. Sau đó c</w:t>
            </w:r>
            <w:r w:rsidRPr="00487696">
              <w:rPr>
                <w:rFonts w:asciiTheme="majorHAnsi" w:hAnsiTheme="majorHAnsi" w:cstheme="majorHAnsi"/>
                <w:color w:val="000000"/>
              </w:rPr>
              <w:t>huyển hồ sơ cho bộ phận chuyên môn có thẩm quyền để giải quyết theo quy trình.</w:t>
            </w:r>
          </w:p>
          <w:p w:rsidR="00881708" w:rsidRPr="00487696" w:rsidRDefault="00881708" w:rsidP="003B5DE2">
            <w:pPr>
              <w:spacing w:before="120" w:after="120"/>
              <w:jc w:val="both"/>
              <w:rPr>
                <w:rFonts w:asciiTheme="majorHAnsi" w:hAnsiTheme="majorHAnsi" w:cstheme="majorHAnsi"/>
                <w:iCs/>
                <w:lang w:val="vi-VN"/>
              </w:rPr>
            </w:pPr>
            <w:r w:rsidRPr="00487696">
              <w:rPr>
                <w:rFonts w:asciiTheme="majorHAnsi" w:hAnsiTheme="majorHAnsi" w:cstheme="majorHAnsi"/>
                <w:iCs/>
              </w:rPr>
              <w:t xml:space="preserve"> </w:t>
            </w:r>
            <w:r w:rsidRPr="00487696">
              <w:rPr>
                <w:rFonts w:asciiTheme="majorHAnsi" w:hAnsiTheme="majorHAnsi" w:cstheme="majorHAnsi"/>
                <w:color w:val="000000"/>
              </w:rPr>
              <w:t xml:space="preserve">b) </w:t>
            </w:r>
            <w:r w:rsidRPr="00487696">
              <w:rPr>
                <w:rFonts w:asciiTheme="majorHAnsi" w:hAnsiTheme="majorHAnsi" w:cstheme="majorHAnsi"/>
                <w:iCs/>
                <w:lang w:val="vi-VN"/>
              </w:rPr>
              <w:t xml:space="preserve">Trường hợp hồ sơ chưa đầy đủ, hợp lệ theo quy định tại Điều 68 Nghị định </w:t>
            </w:r>
            <w:r w:rsidRPr="00487696">
              <w:rPr>
                <w:rFonts w:asciiTheme="majorHAnsi" w:hAnsiTheme="majorHAnsi" w:cstheme="majorHAnsi"/>
                <w:iCs/>
              </w:rPr>
              <w:t>số 96/2023/NĐ-CP</w:t>
            </w:r>
            <w:r w:rsidRPr="00487696">
              <w:rPr>
                <w:rFonts w:asciiTheme="majorHAnsi" w:hAnsiTheme="majorHAnsi" w:cstheme="majorHAnsi"/>
                <w:iCs/>
                <w:lang w:val="vi-VN"/>
              </w:rPr>
              <w:t>, cơ quan tiếp nhận hồ sơ phải có văn bản</w:t>
            </w:r>
            <w:r w:rsidRPr="00487696">
              <w:rPr>
                <w:rFonts w:asciiTheme="majorHAnsi" w:hAnsiTheme="majorHAnsi" w:cstheme="majorHAnsi"/>
                <w:color w:val="000000"/>
              </w:rPr>
              <w:t xml:space="preserve"> nêu rõ lý do theo mẫu Phiếu yêu cầu bổ sung, hoàn thiện hồ sơ (mẫu số 02 của Thông tư 01/2018/TT-VPCP ngày 23/11/2018)</w:t>
            </w:r>
            <w:r w:rsidRPr="00487696">
              <w:rPr>
                <w:rFonts w:asciiTheme="majorHAnsi" w:hAnsiTheme="majorHAnsi" w:cstheme="majorHAnsi"/>
                <w:iCs/>
                <w:lang w:val="vi-VN"/>
              </w:rPr>
              <w:t xml:space="preserve"> gửi cho cơ sở công bố đủ điều kiện đề nghị bổ sung, hoàn thiện hồ sơ. Sau khi cơ sở công bố đủ điều kiện bổ sung, hoàn thiện hồ sơ, cơ quan tiếp nhận hồ sơ tiếp tục gửi cho cơ sở công bố đủ điều kiện phiếu tiếp nhận hồ sơ theo Mẫu 02 Phụ lục I ban hành kèm theo Nghị định số 96/2023/NĐ-CP.</w:t>
            </w:r>
          </w:p>
          <w:p w:rsidR="00881708" w:rsidRPr="00487696" w:rsidRDefault="00881708" w:rsidP="003B5DE2">
            <w:pPr>
              <w:spacing w:before="120" w:after="120"/>
              <w:jc w:val="both"/>
              <w:rPr>
                <w:rFonts w:asciiTheme="majorHAnsi" w:hAnsiTheme="majorHAnsi" w:cstheme="majorHAnsi"/>
                <w:color w:val="000000"/>
                <w:lang w:val="vi-VN"/>
              </w:rPr>
            </w:pPr>
            <w:r w:rsidRPr="00487696">
              <w:rPr>
                <w:rFonts w:asciiTheme="majorHAnsi" w:hAnsiTheme="majorHAnsi" w:cstheme="majorHAnsi"/>
                <w:color w:val="000000"/>
                <w:lang w:val="vi-VN"/>
              </w:rPr>
              <w:t xml:space="preserve">c) Trường hợp từ chối nhận hồ sơ phải nêu rõ lý do theo mẫu Phiếu từ chối tiếp nhận </w:t>
            </w:r>
            <w:r w:rsidRPr="00487696">
              <w:rPr>
                <w:rFonts w:asciiTheme="majorHAnsi" w:hAnsiTheme="majorHAnsi" w:cstheme="majorHAnsi"/>
                <w:color w:val="000000"/>
                <w:lang w:val="vi-VN"/>
              </w:rPr>
              <w:lastRenderedPageBreak/>
              <w:t>giải quyết hồ sơ (mẫu số 03 của Thông tư 01/2018/TT-VPCP ngày 23/11/2018)</w:t>
            </w:r>
          </w:p>
        </w:tc>
        <w:tc>
          <w:tcPr>
            <w:tcW w:w="4111" w:type="dxa"/>
          </w:tcPr>
          <w:p w:rsidR="00881708" w:rsidRPr="00487696" w:rsidRDefault="00881708" w:rsidP="003B5DE2">
            <w:pPr>
              <w:spacing w:before="120" w:after="120"/>
              <w:jc w:val="both"/>
              <w:rPr>
                <w:rFonts w:asciiTheme="majorHAnsi" w:hAnsiTheme="majorHAnsi" w:cstheme="majorHAnsi"/>
                <w:b/>
                <w:color w:val="000000"/>
                <w:lang w:val="vi-VN"/>
              </w:rPr>
            </w:pPr>
            <w:r w:rsidRPr="00487696">
              <w:rPr>
                <w:rFonts w:asciiTheme="majorHAnsi" w:hAnsiTheme="majorHAnsi" w:cstheme="majorHAnsi"/>
                <w:color w:val="000000"/>
                <w:lang w:val="vi-VN"/>
              </w:rPr>
              <w:lastRenderedPageBreak/>
              <w:t xml:space="preserve">Chuyển ngay hồ sơ tiếp nhận trực tiếp trong ngày làm việc </w:t>
            </w:r>
            <w:r w:rsidRPr="00487696">
              <w:rPr>
                <w:rFonts w:asciiTheme="majorHAnsi" w:hAnsiTheme="majorHAnsi" w:cstheme="majorHAnsi"/>
                <w:i/>
                <w:color w:val="000000"/>
                <w:lang w:val="vi-VN"/>
              </w:rPr>
              <w:t>(không để quá 3 giờ làm việc)</w:t>
            </w:r>
            <w:r w:rsidRPr="00487696">
              <w:rPr>
                <w:rFonts w:asciiTheme="majorHAnsi" w:hAnsiTheme="majorHAnsi" w:cstheme="majorHAnsi"/>
                <w:color w:val="000000"/>
                <w:lang w:val="vi-VN"/>
              </w:rPr>
              <w:t xml:space="preserve"> hoặc chuyển vào đầu giờ ngày làm việc tiếp theo đối với trường hợp tiếp nhận sau 15 giờ hàng ngày.</w:t>
            </w:r>
          </w:p>
        </w:tc>
        <w:tc>
          <w:tcPr>
            <w:tcW w:w="1418" w:type="dxa"/>
          </w:tcPr>
          <w:p w:rsidR="00881708" w:rsidRPr="00487696" w:rsidRDefault="00881708" w:rsidP="003B5DE2">
            <w:pPr>
              <w:spacing w:after="120" w:line="234" w:lineRule="atLeast"/>
              <w:jc w:val="both"/>
              <w:rPr>
                <w:rFonts w:asciiTheme="majorHAnsi" w:hAnsiTheme="majorHAnsi" w:cstheme="majorHAnsi"/>
                <w:color w:val="000000"/>
                <w:lang w:val="vi-VN"/>
              </w:rPr>
            </w:pPr>
          </w:p>
        </w:tc>
      </w:tr>
      <w:tr w:rsidR="00881708" w:rsidRPr="000806C4" w:rsidTr="003B5DE2">
        <w:trPr>
          <w:trHeight w:val="600"/>
        </w:trPr>
        <w:tc>
          <w:tcPr>
            <w:tcW w:w="1242" w:type="dxa"/>
            <w:vMerge/>
          </w:tcPr>
          <w:p w:rsidR="00881708" w:rsidRPr="00487696" w:rsidRDefault="00881708" w:rsidP="003B5DE2">
            <w:pPr>
              <w:spacing w:after="120" w:line="234" w:lineRule="atLeast"/>
              <w:jc w:val="both"/>
              <w:rPr>
                <w:rFonts w:asciiTheme="majorHAnsi" w:hAnsiTheme="majorHAnsi" w:cstheme="majorHAnsi"/>
                <w:b/>
                <w:color w:val="000000"/>
                <w:lang w:val="vi-VN"/>
              </w:rPr>
            </w:pPr>
          </w:p>
        </w:tc>
        <w:tc>
          <w:tcPr>
            <w:tcW w:w="2410" w:type="dxa"/>
            <w:vMerge/>
          </w:tcPr>
          <w:p w:rsidR="00881708" w:rsidRPr="00487696" w:rsidRDefault="00881708" w:rsidP="003B5DE2">
            <w:pPr>
              <w:spacing w:before="120" w:after="120"/>
              <w:jc w:val="both"/>
              <w:rPr>
                <w:rFonts w:asciiTheme="majorHAnsi" w:hAnsiTheme="majorHAnsi" w:cstheme="majorHAnsi"/>
                <w:b/>
                <w:color w:val="000000"/>
                <w:lang w:val="vi-VN"/>
              </w:rPr>
            </w:pPr>
          </w:p>
        </w:tc>
        <w:tc>
          <w:tcPr>
            <w:tcW w:w="4820" w:type="dxa"/>
          </w:tcPr>
          <w:p w:rsidR="00881708" w:rsidRPr="00487696" w:rsidRDefault="00881708" w:rsidP="003B5DE2">
            <w:pPr>
              <w:spacing w:before="120" w:after="120"/>
              <w:jc w:val="both"/>
              <w:rPr>
                <w:rFonts w:asciiTheme="majorHAnsi" w:hAnsiTheme="majorHAnsi" w:cstheme="majorHAnsi"/>
                <w:noProof/>
                <w:color w:val="000000"/>
                <w:lang w:val="vi-VN"/>
              </w:rPr>
            </w:pPr>
            <w:r w:rsidRPr="00487696">
              <w:rPr>
                <w:rFonts w:asciiTheme="majorHAnsi" w:hAnsiTheme="majorHAnsi" w:cstheme="majorHAnsi"/>
                <w:color w:val="000000"/>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81708" w:rsidRPr="00487696" w:rsidRDefault="00881708" w:rsidP="003B5DE2">
            <w:pPr>
              <w:spacing w:before="120" w:after="120"/>
              <w:jc w:val="both"/>
              <w:rPr>
                <w:rFonts w:asciiTheme="majorHAnsi" w:hAnsiTheme="majorHAnsi" w:cstheme="majorHAnsi"/>
                <w:color w:val="000000"/>
                <w:lang w:val="vi-VN"/>
              </w:rPr>
            </w:pPr>
            <w:r w:rsidRPr="00487696">
              <w:rPr>
                <w:rFonts w:asciiTheme="majorHAnsi" w:hAnsiTheme="majorHAnsi" w:cstheme="majorHAnsi"/>
                <w:color w:val="000000"/>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81708" w:rsidRPr="00487696" w:rsidRDefault="00881708" w:rsidP="003B5DE2">
            <w:pPr>
              <w:tabs>
                <w:tab w:val="left" w:pos="2460"/>
              </w:tabs>
              <w:spacing w:before="120" w:after="120"/>
              <w:jc w:val="both"/>
              <w:rPr>
                <w:rFonts w:asciiTheme="majorHAnsi" w:hAnsiTheme="majorHAnsi" w:cstheme="majorHAnsi"/>
                <w:noProof/>
                <w:color w:val="000000"/>
                <w:lang w:val="vi-VN"/>
              </w:rPr>
            </w:pPr>
            <w:r w:rsidRPr="00487696">
              <w:rPr>
                <w:rFonts w:asciiTheme="majorHAnsi" w:hAnsiTheme="majorHAnsi" w:cstheme="majorHAnsi"/>
                <w:color w:val="000000"/>
                <w:lang w:val="vi-VN"/>
              </w:rPr>
              <w:t xml:space="preserve">b) Nếu hồ sơ của tổ chức, cá nhân đầy đủ, hợp lệ thì cán bộ, công chức, viên chức tại Bộ phận tiếp nhận và trả kết quả tiếp nhận sau đó </w:t>
            </w:r>
            <w:r w:rsidRPr="00487696">
              <w:rPr>
                <w:rFonts w:asciiTheme="majorHAnsi" w:hAnsiTheme="majorHAnsi" w:cstheme="majorHAnsi"/>
                <w:iCs/>
                <w:lang w:val="vi-VN"/>
              </w:rPr>
              <w:t>c</w:t>
            </w:r>
            <w:r w:rsidRPr="00487696">
              <w:rPr>
                <w:rFonts w:asciiTheme="majorHAnsi" w:hAnsiTheme="majorHAnsi" w:cstheme="majorHAnsi"/>
                <w:color w:val="000000"/>
                <w:lang w:val="vi-VN"/>
              </w:rPr>
              <w:t>huyển hồ sơ cho bộ phận chuyên môn có thẩm quyền để giải quyết theo quy trình.</w:t>
            </w:r>
          </w:p>
        </w:tc>
        <w:tc>
          <w:tcPr>
            <w:tcW w:w="4111" w:type="dxa"/>
          </w:tcPr>
          <w:p w:rsidR="00881708" w:rsidRPr="00487696" w:rsidRDefault="00881708" w:rsidP="003B5DE2">
            <w:pPr>
              <w:tabs>
                <w:tab w:val="left" w:pos="2460"/>
              </w:tabs>
              <w:spacing w:before="120"/>
              <w:jc w:val="center"/>
              <w:rPr>
                <w:rFonts w:asciiTheme="majorHAnsi" w:hAnsiTheme="majorHAnsi" w:cstheme="majorHAnsi"/>
                <w:noProof/>
                <w:color w:val="000000"/>
                <w:lang w:val="vi-VN"/>
              </w:rPr>
            </w:pPr>
            <w:r w:rsidRPr="00487696">
              <w:rPr>
                <w:rFonts w:asciiTheme="majorHAnsi" w:hAnsiTheme="majorHAnsi" w:cstheme="majorHAnsi"/>
                <w:color w:val="000000"/>
                <w:lang w:val="vi-VN"/>
              </w:rPr>
              <w:t>Không quá 01 ngày kể từ ngày phát sinh hồ sơ trực tuyến</w:t>
            </w:r>
          </w:p>
        </w:tc>
        <w:tc>
          <w:tcPr>
            <w:tcW w:w="1418" w:type="dxa"/>
          </w:tcPr>
          <w:p w:rsidR="00881708" w:rsidRPr="00487696" w:rsidRDefault="00881708" w:rsidP="003B5DE2">
            <w:pPr>
              <w:spacing w:after="120" w:line="234" w:lineRule="atLeast"/>
              <w:jc w:val="both"/>
              <w:rPr>
                <w:rFonts w:asciiTheme="majorHAnsi" w:hAnsiTheme="majorHAnsi" w:cstheme="majorHAnsi"/>
                <w:color w:val="000000"/>
                <w:lang w:val="vi-VN"/>
              </w:rPr>
            </w:pPr>
          </w:p>
        </w:tc>
      </w:tr>
      <w:tr w:rsidR="00881708" w:rsidRPr="00487696" w:rsidTr="003B5DE2">
        <w:tc>
          <w:tcPr>
            <w:tcW w:w="1242" w:type="dxa"/>
            <w:vMerge w:val="restart"/>
          </w:tcPr>
          <w:p w:rsidR="00881708" w:rsidRPr="00487696" w:rsidRDefault="00881708"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2410" w:type="dxa"/>
            <w:vMerge w:val="restart"/>
          </w:tcPr>
          <w:p w:rsidR="00881708" w:rsidRPr="00487696" w:rsidRDefault="00881708"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4820" w:type="dxa"/>
            <w:shd w:val="clear" w:color="auto" w:fill="auto"/>
          </w:tcPr>
          <w:p w:rsidR="00881708" w:rsidRPr="00487696" w:rsidRDefault="00881708"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xử lý xem xét, thẩm định hồ sơ, trình phê duyệt kết quả giải quyết thủ </w:t>
            </w:r>
            <w:r w:rsidRPr="00487696">
              <w:rPr>
                <w:rFonts w:asciiTheme="majorHAnsi" w:hAnsiTheme="majorHAnsi" w:cstheme="majorHAnsi"/>
                <w:color w:val="000000"/>
              </w:rPr>
              <w:lastRenderedPageBreak/>
              <w:t xml:space="preserve">tục hành chính. </w:t>
            </w:r>
          </w:p>
          <w:p w:rsidR="00881708" w:rsidRPr="00487696" w:rsidRDefault="00881708" w:rsidP="003B5DE2">
            <w:pPr>
              <w:spacing w:before="120" w:after="120"/>
              <w:ind w:left="71" w:right="142"/>
              <w:jc w:val="both"/>
              <w:rPr>
                <w:rFonts w:asciiTheme="majorHAnsi" w:hAnsiTheme="majorHAnsi" w:cstheme="majorHAnsi"/>
              </w:rPr>
            </w:pPr>
            <w:r w:rsidRPr="00487696">
              <w:rPr>
                <w:rFonts w:asciiTheme="majorHAnsi" w:hAnsiTheme="majorHAnsi" w:cstheme="majorHAnsi"/>
              </w:rPr>
              <w:t xml:space="preserve">- </w:t>
            </w:r>
            <w:r w:rsidRPr="00487696">
              <w:rPr>
                <w:rFonts w:asciiTheme="majorHAnsi" w:hAnsiTheme="majorHAnsi" w:cstheme="majorHAnsi"/>
                <w:lang w:val="vi-VN"/>
              </w:rPr>
              <w:t xml:space="preserve">Trường hợp </w:t>
            </w:r>
            <w:r w:rsidRPr="00487696">
              <w:rPr>
                <w:rFonts w:asciiTheme="majorHAnsi" w:hAnsiTheme="majorHAnsi" w:cstheme="majorHAnsi"/>
              </w:rPr>
              <w:t xml:space="preserve">hồ sơ </w:t>
            </w:r>
            <w:r w:rsidRPr="00487696">
              <w:rPr>
                <w:rFonts w:asciiTheme="majorHAnsi" w:hAnsiTheme="majorHAnsi" w:cstheme="majorHAnsi"/>
                <w:lang w:val="vi-VN"/>
              </w:rPr>
              <w:t xml:space="preserve">chưa đáp ứng yêu cầu thì </w:t>
            </w:r>
            <w:r w:rsidRPr="00487696">
              <w:rPr>
                <w:rFonts w:asciiTheme="majorHAnsi" w:hAnsiTheme="majorHAnsi" w:cstheme="majorHAnsi"/>
              </w:rPr>
              <w:t>Sở Y tế sẽ ban hành</w:t>
            </w:r>
            <w:r w:rsidRPr="00487696">
              <w:rPr>
                <w:rFonts w:asciiTheme="majorHAnsi" w:hAnsiTheme="majorHAnsi" w:cstheme="majorHAnsi"/>
                <w:lang w:val="vi-VN"/>
              </w:rPr>
              <w:t xml:space="preserve"> văn bản gửi cơ sở khám bệnh, chữa bệnh và nêu rõ lý do.</w:t>
            </w:r>
          </w:p>
          <w:p w:rsidR="00881708" w:rsidRPr="00487696" w:rsidRDefault="00881708" w:rsidP="003B5DE2">
            <w:pPr>
              <w:spacing w:before="120" w:after="120"/>
              <w:ind w:left="71" w:right="142"/>
              <w:jc w:val="both"/>
              <w:rPr>
                <w:rFonts w:asciiTheme="majorHAnsi" w:hAnsiTheme="majorHAnsi" w:cstheme="majorHAnsi"/>
              </w:rPr>
            </w:pPr>
            <w:r w:rsidRPr="00487696">
              <w:rPr>
                <w:rFonts w:asciiTheme="majorHAnsi" w:hAnsiTheme="majorHAnsi" w:cstheme="majorHAnsi"/>
              </w:rPr>
              <w:t xml:space="preserve">- </w:t>
            </w:r>
            <w:r w:rsidRPr="00487696">
              <w:rPr>
                <w:rFonts w:asciiTheme="majorHAnsi" w:hAnsiTheme="majorHAnsi" w:cstheme="majorHAnsi"/>
                <w:lang w:val="vi-VN"/>
              </w:rPr>
              <w:t>Trường hợp cơ sở đã công bố đủ điều kiện thực hiện khám sức khỏe, khám và điều trị HIV/AIDS có sự thay đổi về tên cơ sở, địa chỉ, điều kiện cơ sở vật chất, nhân sự và phạm vi chuyên môn đã công bố, cơ sở này có trách nhiệm thông báo bằng văn bản đến cơ quan đã tiếp nhận hồ sơ công bố.</w:t>
            </w:r>
          </w:p>
          <w:p w:rsidR="00881708" w:rsidRPr="00487696" w:rsidRDefault="00881708" w:rsidP="003B5DE2">
            <w:pPr>
              <w:spacing w:before="120" w:after="120"/>
              <w:ind w:left="71" w:right="142"/>
              <w:jc w:val="both"/>
              <w:rPr>
                <w:rFonts w:asciiTheme="majorHAnsi" w:hAnsiTheme="majorHAnsi" w:cstheme="majorHAnsi"/>
                <w:color w:val="000000"/>
              </w:rPr>
            </w:pPr>
            <w:r w:rsidRPr="00487696">
              <w:rPr>
                <w:rFonts w:asciiTheme="majorHAnsi" w:hAnsiTheme="majorHAnsi" w:cstheme="majorHAnsi"/>
              </w:rPr>
              <w:t xml:space="preserve">- </w:t>
            </w:r>
            <w:r w:rsidRPr="00487696">
              <w:rPr>
                <w:rFonts w:asciiTheme="majorHAnsi" w:hAnsiTheme="majorHAnsi" w:cstheme="majorHAnsi"/>
                <w:lang w:val="vi-VN"/>
              </w:rPr>
              <w:t>Trường hợp hồ sơ đã đầy đủ, hợp lệ theo quy định tại Điều 68 Nghị định số 96/2023/NĐ-CP cơ quan tiếp nhận hồ sơ không có văn bản đề nghị bổ sung, hoàn thiện hồ sơ thì sau 15 ngày làm việc kể từ ngày nhận được phiếu tiếp nhận hồ sơ, cơ sở công bố đủ điều kiện được triển khai hoạt động khám sức khỏe, khám và điều trị HIV/AIDS theo đúng phạm vi chuyên môn đã công bố</w:t>
            </w:r>
            <w:r w:rsidRPr="00487696">
              <w:rPr>
                <w:rFonts w:asciiTheme="majorHAnsi" w:hAnsiTheme="majorHAnsi" w:cstheme="majorHAnsi"/>
              </w:rPr>
              <w:t>.</w:t>
            </w:r>
          </w:p>
        </w:tc>
        <w:tc>
          <w:tcPr>
            <w:tcW w:w="4111" w:type="dxa"/>
          </w:tcPr>
          <w:p w:rsidR="00881708" w:rsidRPr="00487696" w:rsidRDefault="00881708" w:rsidP="003B5DE2">
            <w:pPr>
              <w:spacing w:before="120" w:after="120"/>
              <w:jc w:val="both"/>
              <w:rPr>
                <w:rFonts w:asciiTheme="majorHAnsi" w:hAnsiTheme="majorHAnsi" w:cstheme="majorHAnsi"/>
              </w:rPr>
            </w:pPr>
            <w:r w:rsidRPr="00487696">
              <w:rPr>
                <w:rFonts w:asciiTheme="majorHAnsi" w:hAnsiTheme="majorHAnsi" w:cstheme="majorHAnsi"/>
                <w:lang w:val="vi-VN"/>
              </w:rPr>
              <w:lastRenderedPageBreak/>
              <w:t>Trong thời hạn 15 ngày kể từ ngày ghi trên phiếu tiếp nhận hồ sơ</w:t>
            </w:r>
            <w:r w:rsidRPr="00487696">
              <w:rPr>
                <w:rFonts w:asciiTheme="majorHAnsi" w:hAnsiTheme="majorHAnsi" w:cstheme="majorHAnsi"/>
              </w:rPr>
              <w:t xml:space="preserve">, Sở Y tế </w:t>
            </w:r>
            <w:r w:rsidRPr="00487696">
              <w:rPr>
                <w:rFonts w:asciiTheme="majorHAnsi" w:hAnsiTheme="majorHAnsi" w:cstheme="majorHAnsi"/>
                <w:lang w:val="vi-VN"/>
              </w:rPr>
              <w:t xml:space="preserve">có trách nhiệm đăng tải thông tin của </w:t>
            </w:r>
            <w:r w:rsidRPr="00487696">
              <w:rPr>
                <w:rFonts w:asciiTheme="majorHAnsi" w:hAnsiTheme="majorHAnsi" w:cstheme="majorHAnsi"/>
              </w:rPr>
              <w:t>c</w:t>
            </w:r>
            <w:r w:rsidRPr="00487696">
              <w:rPr>
                <w:rFonts w:asciiTheme="majorHAnsi" w:hAnsiTheme="majorHAnsi" w:cstheme="majorHAnsi"/>
                <w:lang w:val="vi-VN"/>
              </w:rPr>
              <w:t xml:space="preserve">ơ sở đủ điều kiện được triển </w:t>
            </w:r>
            <w:r w:rsidRPr="00487696">
              <w:rPr>
                <w:rFonts w:asciiTheme="majorHAnsi" w:hAnsiTheme="majorHAnsi" w:cstheme="majorHAnsi"/>
                <w:lang w:val="vi-VN"/>
              </w:rPr>
              <w:lastRenderedPageBreak/>
              <w:t>khai hoạt động khám sức khỏe, khám và điều trị HIV/AIDS</w:t>
            </w:r>
            <w:r w:rsidRPr="00487696">
              <w:rPr>
                <w:rFonts w:asciiTheme="majorHAnsi" w:hAnsiTheme="majorHAnsi" w:cstheme="majorHAnsi"/>
              </w:rPr>
              <w:t xml:space="preserve"> </w:t>
            </w:r>
            <w:r w:rsidRPr="00487696">
              <w:rPr>
                <w:rFonts w:asciiTheme="majorHAnsi" w:hAnsiTheme="majorHAnsi" w:cstheme="majorHAnsi"/>
                <w:lang w:val="vi-VN"/>
              </w:rPr>
              <w:t xml:space="preserve">trên cổng thông tin điện tử hoặc trang thông tin điện tử của cơ quan </w:t>
            </w:r>
            <w:r w:rsidRPr="00487696">
              <w:rPr>
                <w:rFonts w:asciiTheme="majorHAnsi" w:hAnsiTheme="majorHAnsi" w:cstheme="majorHAnsi"/>
              </w:rPr>
              <w:t>và</w:t>
            </w:r>
            <w:r w:rsidRPr="00487696">
              <w:rPr>
                <w:rFonts w:asciiTheme="majorHAnsi" w:hAnsiTheme="majorHAnsi" w:cstheme="majorHAnsi"/>
                <w:lang w:val="vi-VN"/>
              </w:rPr>
              <w:t xml:space="preserve"> trên hệ thống thông tin về quản lý hoạt động khám bệnh, chữa bệnh</w:t>
            </w:r>
            <w:r w:rsidRPr="00487696">
              <w:rPr>
                <w:rFonts w:asciiTheme="majorHAnsi" w:hAnsiTheme="majorHAnsi" w:cstheme="majorHAnsi"/>
              </w:rPr>
              <w:t>.</w:t>
            </w:r>
          </w:p>
          <w:p w:rsidR="00881708" w:rsidRPr="00487696" w:rsidRDefault="00881708" w:rsidP="003B5DE2">
            <w:pPr>
              <w:spacing w:before="120" w:after="120"/>
              <w:jc w:val="both"/>
              <w:rPr>
                <w:rFonts w:asciiTheme="majorHAnsi" w:hAnsiTheme="majorHAnsi" w:cstheme="majorHAnsi"/>
                <w:color w:val="000000"/>
              </w:rPr>
            </w:pPr>
          </w:p>
        </w:tc>
        <w:tc>
          <w:tcPr>
            <w:tcW w:w="1418" w:type="dxa"/>
          </w:tcPr>
          <w:p w:rsidR="00881708" w:rsidRPr="00487696" w:rsidRDefault="00881708" w:rsidP="003B5DE2">
            <w:pPr>
              <w:spacing w:after="120" w:line="234" w:lineRule="atLeast"/>
              <w:jc w:val="both"/>
              <w:rPr>
                <w:rFonts w:asciiTheme="majorHAnsi" w:hAnsiTheme="majorHAnsi" w:cstheme="majorHAnsi"/>
                <w:color w:val="000000"/>
              </w:rPr>
            </w:pPr>
          </w:p>
        </w:tc>
      </w:tr>
      <w:tr w:rsidR="00881708" w:rsidRPr="00487696" w:rsidTr="003B5DE2">
        <w:tc>
          <w:tcPr>
            <w:tcW w:w="1242" w:type="dxa"/>
            <w:vMerge/>
          </w:tcPr>
          <w:p w:rsidR="00881708" w:rsidRPr="00487696" w:rsidRDefault="00881708" w:rsidP="003B5DE2">
            <w:pPr>
              <w:spacing w:after="120" w:line="234" w:lineRule="atLeast"/>
              <w:jc w:val="both"/>
              <w:rPr>
                <w:rFonts w:asciiTheme="majorHAnsi" w:hAnsiTheme="majorHAnsi" w:cstheme="majorHAnsi"/>
                <w:b/>
                <w:color w:val="000000"/>
              </w:rPr>
            </w:pPr>
          </w:p>
        </w:tc>
        <w:tc>
          <w:tcPr>
            <w:tcW w:w="2410" w:type="dxa"/>
            <w:vMerge/>
          </w:tcPr>
          <w:p w:rsidR="00881708" w:rsidRPr="00487696" w:rsidRDefault="00881708" w:rsidP="003B5DE2">
            <w:pPr>
              <w:spacing w:after="120" w:line="234" w:lineRule="atLeast"/>
              <w:jc w:val="both"/>
              <w:rPr>
                <w:rFonts w:asciiTheme="majorHAnsi" w:hAnsiTheme="majorHAnsi" w:cstheme="majorHAnsi"/>
                <w:b/>
                <w:color w:val="000000"/>
              </w:rPr>
            </w:pPr>
          </w:p>
        </w:tc>
        <w:tc>
          <w:tcPr>
            <w:tcW w:w="4820" w:type="dxa"/>
          </w:tcPr>
          <w:p w:rsidR="00881708" w:rsidRPr="00487696" w:rsidRDefault="00881708"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111" w:type="dxa"/>
            <w:vAlign w:val="center"/>
          </w:tcPr>
          <w:p w:rsidR="00881708" w:rsidRPr="00487696" w:rsidRDefault="00881708"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881708" w:rsidRPr="00487696" w:rsidRDefault="00881708" w:rsidP="003B5DE2">
            <w:pPr>
              <w:spacing w:after="120" w:line="234" w:lineRule="atLeast"/>
              <w:jc w:val="both"/>
              <w:rPr>
                <w:rFonts w:asciiTheme="majorHAnsi" w:hAnsiTheme="majorHAnsi" w:cstheme="majorHAnsi"/>
                <w:bCs/>
                <w:i/>
                <w:color w:val="000000"/>
              </w:rPr>
            </w:pPr>
          </w:p>
        </w:tc>
      </w:tr>
      <w:tr w:rsidR="00881708" w:rsidRPr="00487696" w:rsidTr="003B5DE2">
        <w:tc>
          <w:tcPr>
            <w:tcW w:w="1242" w:type="dxa"/>
            <w:vMerge/>
          </w:tcPr>
          <w:p w:rsidR="00881708" w:rsidRPr="00487696" w:rsidRDefault="00881708" w:rsidP="003B5DE2">
            <w:pPr>
              <w:spacing w:after="120" w:line="234" w:lineRule="atLeast"/>
              <w:jc w:val="both"/>
              <w:rPr>
                <w:rFonts w:asciiTheme="majorHAnsi" w:hAnsiTheme="majorHAnsi" w:cstheme="majorHAnsi"/>
                <w:b/>
                <w:color w:val="000000"/>
              </w:rPr>
            </w:pPr>
          </w:p>
        </w:tc>
        <w:tc>
          <w:tcPr>
            <w:tcW w:w="2410" w:type="dxa"/>
            <w:vMerge/>
          </w:tcPr>
          <w:p w:rsidR="00881708" w:rsidRPr="00487696" w:rsidRDefault="00881708" w:rsidP="003B5DE2">
            <w:pPr>
              <w:spacing w:after="120" w:line="234" w:lineRule="atLeast"/>
              <w:jc w:val="both"/>
              <w:rPr>
                <w:rFonts w:asciiTheme="majorHAnsi" w:hAnsiTheme="majorHAnsi" w:cstheme="majorHAnsi"/>
                <w:b/>
                <w:color w:val="000000"/>
              </w:rPr>
            </w:pPr>
          </w:p>
        </w:tc>
        <w:tc>
          <w:tcPr>
            <w:tcW w:w="4820" w:type="dxa"/>
          </w:tcPr>
          <w:p w:rsidR="00881708" w:rsidRPr="00487696" w:rsidRDefault="00881708"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111" w:type="dxa"/>
          </w:tcPr>
          <w:p w:rsidR="00881708" w:rsidRPr="00487696" w:rsidRDefault="00881708"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418" w:type="dxa"/>
          </w:tcPr>
          <w:p w:rsidR="00881708" w:rsidRPr="00487696" w:rsidRDefault="00881708" w:rsidP="003B5DE2">
            <w:pPr>
              <w:spacing w:after="120" w:line="234" w:lineRule="atLeast"/>
              <w:jc w:val="both"/>
              <w:rPr>
                <w:rFonts w:asciiTheme="majorHAnsi" w:hAnsiTheme="majorHAnsi" w:cstheme="majorHAnsi"/>
                <w:bCs/>
                <w:i/>
                <w:color w:val="000000"/>
              </w:rPr>
            </w:pPr>
          </w:p>
        </w:tc>
      </w:tr>
      <w:tr w:rsidR="00881708" w:rsidRPr="00487696" w:rsidTr="003B5DE2">
        <w:tc>
          <w:tcPr>
            <w:tcW w:w="1242" w:type="dxa"/>
            <w:vMerge/>
          </w:tcPr>
          <w:p w:rsidR="00881708" w:rsidRPr="00487696" w:rsidRDefault="00881708" w:rsidP="003B5DE2">
            <w:pPr>
              <w:spacing w:after="120" w:line="234" w:lineRule="atLeast"/>
              <w:jc w:val="both"/>
              <w:rPr>
                <w:rFonts w:asciiTheme="majorHAnsi" w:hAnsiTheme="majorHAnsi" w:cstheme="majorHAnsi"/>
                <w:b/>
                <w:color w:val="000000"/>
                <w:lang w:val="sv-SE"/>
              </w:rPr>
            </w:pPr>
          </w:p>
        </w:tc>
        <w:tc>
          <w:tcPr>
            <w:tcW w:w="2410" w:type="dxa"/>
            <w:vMerge/>
          </w:tcPr>
          <w:p w:rsidR="00881708" w:rsidRPr="00487696" w:rsidRDefault="00881708" w:rsidP="003B5DE2">
            <w:pPr>
              <w:spacing w:after="120" w:line="234" w:lineRule="atLeast"/>
              <w:jc w:val="both"/>
              <w:rPr>
                <w:rFonts w:asciiTheme="majorHAnsi" w:hAnsiTheme="majorHAnsi" w:cstheme="majorHAnsi"/>
                <w:b/>
                <w:color w:val="000000"/>
                <w:lang w:val="sv-SE"/>
              </w:rPr>
            </w:pPr>
          </w:p>
        </w:tc>
        <w:tc>
          <w:tcPr>
            <w:tcW w:w="4820" w:type="dxa"/>
          </w:tcPr>
          <w:p w:rsidR="00881708" w:rsidRPr="00487696" w:rsidRDefault="0088170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881708" w:rsidRPr="00487696" w:rsidRDefault="0088170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lastRenderedPageBreak/>
              <w:t>+ Lãnh đạo phòng</w:t>
            </w:r>
          </w:p>
          <w:p w:rsidR="00881708" w:rsidRPr="00487696" w:rsidRDefault="00881708"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881708" w:rsidRPr="00487696" w:rsidRDefault="00881708"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111" w:type="dxa"/>
          </w:tcPr>
          <w:p w:rsidR="00881708" w:rsidRPr="00487696" w:rsidRDefault="00881708"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lastRenderedPageBreak/>
              <w:t>05 ngày</w:t>
            </w:r>
          </w:p>
          <w:p w:rsidR="00881708" w:rsidRPr="00487696" w:rsidRDefault="00881708"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lastRenderedPageBreak/>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881708" w:rsidRPr="00487696" w:rsidRDefault="00881708"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881708" w:rsidRPr="00487696" w:rsidRDefault="00881708"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881708" w:rsidRPr="00487696" w:rsidRDefault="00881708" w:rsidP="003B5DE2">
            <w:pPr>
              <w:spacing w:after="120" w:line="234" w:lineRule="atLeast"/>
              <w:jc w:val="both"/>
              <w:rPr>
                <w:rFonts w:asciiTheme="majorHAnsi" w:hAnsiTheme="majorHAnsi" w:cstheme="majorHAnsi"/>
                <w:bCs/>
                <w:i/>
                <w:color w:val="000000"/>
              </w:rPr>
            </w:pPr>
          </w:p>
        </w:tc>
      </w:tr>
      <w:tr w:rsidR="00881708" w:rsidRPr="00487696" w:rsidTr="003B5DE2">
        <w:tc>
          <w:tcPr>
            <w:tcW w:w="1242" w:type="dxa"/>
          </w:tcPr>
          <w:p w:rsidR="00881708" w:rsidRPr="00487696" w:rsidRDefault="00881708" w:rsidP="003B5DE2">
            <w:pPr>
              <w:spacing w:before="120" w:after="120"/>
              <w:jc w:val="both"/>
              <w:rPr>
                <w:rFonts w:asciiTheme="majorHAnsi" w:hAnsiTheme="majorHAnsi" w:cstheme="majorHAnsi"/>
                <w:b/>
                <w:color w:val="000000"/>
              </w:rPr>
            </w:pPr>
            <w:r w:rsidRPr="00487696">
              <w:rPr>
                <w:rFonts w:asciiTheme="majorHAnsi" w:hAnsiTheme="majorHAnsi" w:cstheme="majorHAnsi"/>
                <w:b/>
                <w:color w:val="000000"/>
              </w:rPr>
              <w:lastRenderedPageBreak/>
              <w:t>Bước 5</w:t>
            </w:r>
          </w:p>
        </w:tc>
        <w:tc>
          <w:tcPr>
            <w:tcW w:w="2410" w:type="dxa"/>
          </w:tcPr>
          <w:p w:rsidR="00881708" w:rsidRPr="00487696" w:rsidRDefault="00881708" w:rsidP="003B5DE2">
            <w:pPr>
              <w:spacing w:before="120" w:after="120"/>
              <w:jc w:val="both"/>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881708" w:rsidRPr="00487696" w:rsidRDefault="00881708" w:rsidP="003B5DE2">
            <w:pPr>
              <w:spacing w:before="120" w:after="120"/>
              <w:jc w:val="both"/>
              <w:rPr>
                <w:rFonts w:asciiTheme="majorHAnsi" w:hAnsiTheme="majorHAnsi" w:cstheme="majorHAnsi"/>
                <w:b/>
                <w:color w:val="000000"/>
              </w:rPr>
            </w:pPr>
          </w:p>
        </w:tc>
        <w:tc>
          <w:tcPr>
            <w:tcW w:w="4820" w:type="dxa"/>
          </w:tcPr>
          <w:p w:rsidR="00881708" w:rsidRPr="00F66366" w:rsidRDefault="00881708" w:rsidP="003B5DE2">
            <w:pPr>
              <w:spacing w:before="120" w:after="120"/>
              <w:jc w:val="both"/>
              <w:rPr>
                <w:rFonts w:asciiTheme="majorHAnsi" w:hAnsiTheme="majorHAnsi" w:cstheme="majorHAnsi"/>
                <w:iCs/>
                <w:color w:val="000000"/>
              </w:rPr>
            </w:pPr>
            <w:r w:rsidRPr="00487696">
              <w:rPr>
                <w:rFonts w:asciiTheme="majorHAnsi" w:hAnsiTheme="majorHAnsi" w:cstheme="majorHAnsi"/>
              </w:rPr>
              <w:t>Phiếu tiếp nhận hồ sơ và t</w:t>
            </w:r>
            <w:r w:rsidRPr="00487696">
              <w:rPr>
                <w:rFonts w:asciiTheme="majorHAnsi" w:hAnsiTheme="majorHAnsi" w:cstheme="majorHAnsi"/>
                <w:lang w:val="vi-VN"/>
              </w:rPr>
              <w:t xml:space="preserve">hông tin của cơ sở hướng dẫn thực hành </w:t>
            </w:r>
            <w:r w:rsidRPr="00487696">
              <w:rPr>
                <w:rFonts w:asciiTheme="majorHAnsi" w:hAnsiTheme="majorHAnsi" w:cstheme="majorHAnsi"/>
              </w:rPr>
              <w:t xml:space="preserve">được đăng tải </w:t>
            </w:r>
            <w:r w:rsidRPr="00487696">
              <w:rPr>
                <w:rFonts w:asciiTheme="majorHAnsi" w:hAnsiTheme="majorHAnsi" w:cstheme="majorHAnsi"/>
                <w:lang w:val="vi-VN"/>
              </w:rPr>
              <w:t>trên cổng thông tin điện tử hoặc trang thông tin điện tử của cơ quan và trên hệ thống thông tin về quản lý hoạt động khám bệnh, chữa bệnh</w:t>
            </w:r>
            <w:r w:rsidRPr="00487696">
              <w:rPr>
                <w:rFonts w:asciiTheme="majorHAnsi" w:hAnsiTheme="majorHAnsi" w:cstheme="majorHAnsi"/>
              </w:rPr>
              <w:t>.</w:t>
            </w:r>
          </w:p>
        </w:tc>
        <w:tc>
          <w:tcPr>
            <w:tcW w:w="4111" w:type="dxa"/>
          </w:tcPr>
          <w:p w:rsidR="00881708" w:rsidRPr="00487696" w:rsidRDefault="00881708"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t>0,5 ngày</w:t>
            </w:r>
          </w:p>
        </w:tc>
        <w:tc>
          <w:tcPr>
            <w:tcW w:w="1418" w:type="dxa"/>
          </w:tcPr>
          <w:p w:rsidR="00881708" w:rsidRPr="00487696" w:rsidRDefault="00881708" w:rsidP="003B5DE2">
            <w:pPr>
              <w:spacing w:before="120" w:after="120"/>
              <w:jc w:val="both"/>
              <w:rPr>
                <w:rFonts w:asciiTheme="majorHAnsi" w:hAnsiTheme="majorHAnsi" w:cstheme="majorHAnsi"/>
                <w:bCs/>
                <w:i/>
                <w:color w:val="000000"/>
                <w:lang w:val="nl-NL"/>
              </w:rPr>
            </w:pPr>
          </w:p>
        </w:tc>
      </w:tr>
    </w:tbl>
    <w:p w:rsidR="00881708" w:rsidRPr="00F66366" w:rsidRDefault="00881708" w:rsidP="00881708">
      <w:pPr>
        <w:spacing w:before="120" w:after="120"/>
        <w:ind w:firstLine="567"/>
        <w:jc w:val="both"/>
        <w:rPr>
          <w:rFonts w:asciiTheme="majorHAnsi" w:hAnsiTheme="majorHAnsi" w:cstheme="majorHAnsi"/>
          <w:bCs/>
          <w:i/>
          <w:color w:val="000000"/>
        </w:rPr>
      </w:pPr>
      <w:r w:rsidRPr="00F66366">
        <w:rPr>
          <w:rFonts w:asciiTheme="majorHAnsi" w:hAnsiTheme="majorHAnsi" w:cstheme="majorHAnsi"/>
          <w:b/>
          <w:bCs/>
          <w:color w:val="000000"/>
        </w:rPr>
        <w:t xml:space="preserve">14.2. Thành phần, số lượng hồ sơ </w:t>
      </w:r>
      <w:r w:rsidRPr="00F66366">
        <w:rPr>
          <w:rFonts w:asciiTheme="majorHAnsi" w:hAnsiTheme="majorHAnsi" w:cstheme="majorHAnsi"/>
          <w:bCs/>
          <w:i/>
          <w:color w:val="000000"/>
        </w:rPr>
        <w:t>(Theo quy định của văn bản quy phạm pháp luật, ghi rõ ràng số lượng bản chính, bản sao và số bộ hồ sơ )</w:t>
      </w:r>
    </w:p>
    <w:p w:rsidR="00881708" w:rsidRPr="00F66366" w:rsidRDefault="00881708" w:rsidP="00881708">
      <w:pPr>
        <w:spacing w:after="120" w:line="234" w:lineRule="atLeast"/>
        <w:ind w:firstLine="567"/>
        <w:jc w:val="both"/>
        <w:rPr>
          <w:rFonts w:asciiTheme="majorHAnsi" w:hAnsiTheme="majorHAnsi" w:cstheme="majorHAnsi"/>
          <w:color w:val="000000"/>
        </w:rPr>
      </w:pPr>
      <w:r w:rsidRPr="00F66366">
        <w:rPr>
          <w:rFonts w:asciiTheme="majorHAnsi" w:hAnsiTheme="majorHAnsi" w:cstheme="majorHAnsi"/>
          <w:color w:val="000000"/>
        </w:rPr>
        <w:t xml:space="preserve">a. Thành phần hồ sơ </w:t>
      </w:r>
    </w:p>
    <w:p w:rsidR="00881708" w:rsidRPr="00F66366" w:rsidRDefault="00881708" w:rsidP="00881708">
      <w:pPr>
        <w:spacing w:before="60" w:after="60" w:line="259" w:lineRule="auto"/>
        <w:ind w:right="142" w:firstLine="567"/>
        <w:jc w:val="both"/>
        <w:rPr>
          <w:rFonts w:asciiTheme="majorHAnsi" w:eastAsia="Calibri" w:hAnsiTheme="majorHAnsi" w:cstheme="majorHAnsi"/>
        </w:rPr>
      </w:pPr>
      <w:r w:rsidRPr="00F66366">
        <w:rPr>
          <w:rFonts w:asciiTheme="majorHAnsi" w:eastAsia="Calibri" w:hAnsiTheme="majorHAnsi" w:cstheme="majorHAnsi"/>
        </w:rPr>
        <w:t xml:space="preserve">- </w:t>
      </w:r>
      <w:r w:rsidRPr="00487696">
        <w:rPr>
          <w:rFonts w:asciiTheme="majorHAnsi" w:eastAsia="Calibri" w:hAnsiTheme="majorHAnsi" w:cstheme="majorHAnsi"/>
          <w:lang w:val="vi-VN"/>
        </w:rPr>
        <w:t xml:space="preserve">Văn bản </w:t>
      </w:r>
      <w:bookmarkStart w:id="1" w:name="_Hlk155123127"/>
      <w:r w:rsidRPr="00487696">
        <w:rPr>
          <w:rFonts w:asciiTheme="majorHAnsi" w:eastAsia="Calibri" w:hAnsiTheme="majorHAnsi" w:cstheme="majorHAnsi"/>
          <w:lang w:val="vi-VN"/>
        </w:rPr>
        <w:t>công bố đủ điều kiện thực hiện khám sức khỏe hoặc khám và điều trị HIV/AIDS</w:t>
      </w:r>
      <w:bookmarkEnd w:id="1"/>
      <w:r w:rsidRPr="00487696">
        <w:rPr>
          <w:rFonts w:asciiTheme="majorHAnsi" w:eastAsia="Calibri" w:hAnsiTheme="majorHAnsi" w:cstheme="majorHAnsi"/>
          <w:lang w:val="vi-VN"/>
        </w:rPr>
        <w:t xml:space="preserve"> theo Mẫu 04 Phụ lục II ban hành kèm theo Nghị định </w:t>
      </w:r>
      <w:r w:rsidRPr="00F66366">
        <w:rPr>
          <w:rFonts w:asciiTheme="majorHAnsi" w:eastAsia="Calibri" w:hAnsiTheme="majorHAnsi" w:cstheme="majorHAnsi"/>
          <w:iCs/>
        </w:rPr>
        <w:t>số 96/2023/NĐ-CP</w:t>
      </w:r>
    </w:p>
    <w:p w:rsidR="00881708" w:rsidRPr="00F66366" w:rsidRDefault="00881708" w:rsidP="00881708">
      <w:pPr>
        <w:spacing w:before="60" w:after="60" w:line="259" w:lineRule="auto"/>
        <w:ind w:left="71" w:right="142" w:firstLine="496"/>
        <w:jc w:val="both"/>
        <w:rPr>
          <w:rFonts w:asciiTheme="majorHAnsi" w:eastAsia="Calibri" w:hAnsiTheme="majorHAnsi" w:cstheme="majorHAnsi"/>
          <w:iCs/>
        </w:rPr>
      </w:pPr>
      <w:r w:rsidRPr="00F66366">
        <w:rPr>
          <w:rFonts w:asciiTheme="majorHAnsi" w:eastAsia="Calibri" w:hAnsiTheme="majorHAnsi" w:cstheme="majorHAnsi"/>
          <w:iCs/>
        </w:rPr>
        <w:t>-</w:t>
      </w:r>
      <w:r w:rsidRPr="00487696">
        <w:rPr>
          <w:rFonts w:asciiTheme="majorHAnsi" w:eastAsia="Calibri" w:hAnsiTheme="majorHAnsi" w:cstheme="majorHAnsi"/>
          <w:iCs/>
          <w:lang w:val="vi-VN"/>
        </w:rPr>
        <w:t xml:space="preserve"> Bản sao hợp lệ giấy phép hoạt động khám bệnh, chữa bệnh kèm theo danh mục chuyên môn kỹ thuật của cơ sở khám bệnh, chữa bệnh</w:t>
      </w:r>
    </w:p>
    <w:p w:rsidR="00881708" w:rsidRPr="00F66366" w:rsidRDefault="00881708" w:rsidP="00881708">
      <w:pPr>
        <w:spacing w:before="60" w:after="60" w:line="259" w:lineRule="auto"/>
        <w:ind w:left="71" w:right="142" w:firstLine="496"/>
        <w:jc w:val="both"/>
        <w:rPr>
          <w:rFonts w:asciiTheme="majorHAnsi" w:eastAsia="Calibri" w:hAnsiTheme="majorHAnsi" w:cstheme="majorHAnsi"/>
          <w:iCs/>
        </w:rPr>
      </w:pPr>
      <w:bookmarkStart w:id="2" w:name="_Hlk155123190"/>
      <w:r w:rsidRPr="00F66366">
        <w:rPr>
          <w:rFonts w:asciiTheme="majorHAnsi" w:eastAsia="Calibri" w:hAnsiTheme="majorHAnsi" w:cstheme="majorHAnsi"/>
          <w:iCs/>
        </w:rPr>
        <w:t xml:space="preserve">- </w:t>
      </w:r>
      <w:r w:rsidRPr="00487696">
        <w:rPr>
          <w:rFonts w:asciiTheme="majorHAnsi" w:eastAsia="Calibri" w:hAnsiTheme="majorHAnsi" w:cstheme="majorHAnsi"/>
          <w:iCs/>
          <w:lang w:val="vi-VN"/>
        </w:rPr>
        <w:t xml:space="preserve">Danh sách nhân sự và thiết bị y tế </w:t>
      </w:r>
      <w:r w:rsidRPr="00F66366">
        <w:rPr>
          <w:rFonts w:asciiTheme="majorHAnsi" w:eastAsia="Calibri" w:hAnsiTheme="majorHAnsi" w:cstheme="majorHAnsi"/>
          <w:iCs/>
        </w:rPr>
        <w:t>bảo đảm</w:t>
      </w:r>
      <w:r w:rsidRPr="00487696">
        <w:rPr>
          <w:rFonts w:asciiTheme="majorHAnsi" w:eastAsia="Calibri" w:hAnsiTheme="majorHAnsi" w:cstheme="majorHAnsi"/>
          <w:iCs/>
          <w:lang w:val="vi-VN"/>
        </w:rPr>
        <w:t xml:space="preserve"> thực hiện khám sức khỏe, khám và điều trị HIV/AIDS</w:t>
      </w:r>
      <w:bookmarkEnd w:id="2"/>
      <w:r w:rsidRPr="00487696">
        <w:rPr>
          <w:rFonts w:asciiTheme="majorHAnsi" w:eastAsia="Calibri" w:hAnsiTheme="majorHAnsi" w:cstheme="majorHAnsi"/>
          <w:iCs/>
          <w:lang w:val="vi-VN"/>
        </w:rPr>
        <w:t xml:space="preserve"> theo Mẫu 05 Phụ lục II ban hành kèm theo Nghị định </w:t>
      </w:r>
      <w:r w:rsidRPr="00F66366">
        <w:rPr>
          <w:rFonts w:asciiTheme="majorHAnsi" w:eastAsia="Calibri" w:hAnsiTheme="majorHAnsi" w:cstheme="majorHAnsi"/>
          <w:iCs/>
        </w:rPr>
        <w:t>số 96/2023/NĐ-CP</w:t>
      </w:r>
    </w:p>
    <w:p w:rsidR="00881708" w:rsidRPr="00F66366" w:rsidRDefault="00881708" w:rsidP="00881708">
      <w:pPr>
        <w:spacing w:after="120" w:line="234" w:lineRule="atLeast"/>
        <w:ind w:firstLine="567"/>
        <w:jc w:val="both"/>
        <w:rPr>
          <w:rFonts w:asciiTheme="majorHAnsi" w:eastAsia="Calibri" w:hAnsiTheme="majorHAnsi" w:cstheme="majorHAnsi"/>
          <w:iCs/>
        </w:rPr>
      </w:pPr>
      <w:r w:rsidRPr="00F66366">
        <w:rPr>
          <w:rFonts w:asciiTheme="majorHAnsi" w:eastAsia="Calibri" w:hAnsiTheme="majorHAnsi" w:cstheme="majorHAnsi"/>
          <w:iCs/>
        </w:rPr>
        <w:t xml:space="preserve">- </w:t>
      </w:r>
      <w:r w:rsidRPr="00487696">
        <w:rPr>
          <w:rFonts w:asciiTheme="majorHAnsi" w:eastAsia="Calibri" w:hAnsiTheme="majorHAnsi" w:cstheme="majorHAnsi"/>
          <w:iCs/>
          <w:lang w:val="vi-VN"/>
        </w:rPr>
        <w:t>Bản sao hợp lệ hợp đồng hỗ trợ chuyên môn của cơ sở khám bệnh, chữa bệnh (nếu có)</w:t>
      </w:r>
    </w:p>
    <w:p w:rsidR="00881708" w:rsidRPr="00487696" w:rsidRDefault="00881708" w:rsidP="00881708">
      <w:pPr>
        <w:spacing w:after="120" w:line="234" w:lineRule="atLeast"/>
        <w:ind w:firstLine="567"/>
        <w:jc w:val="both"/>
        <w:rPr>
          <w:rFonts w:asciiTheme="majorHAnsi" w:hAnsiTheme="majorHAnsi" w:cstheme="majorHAnsi"/>
          <w:color w:val="000000"/>
          <w:lang w:val="pt-BR"/>
        </w:rPr>
      </w:pPr>
      <w:r w:rsidRPr="00487696">
        <w:rPr>
          <w:rFonts w:asciiTheme="majorHAnsi" w:hAnsiTheme="majorHAnsi" w:cstheme="majorHAnsi"/>
          <w:color w:val="000000"/>
          <w:lang w:val="pt-BR"/>
        </w:rPr>
        <w:t xml:space="preserve">b. Số lượng hồ sơ: </w:t>
      </w:r>
      <w:r w:rsidRPr="00487696">
        <w:rPr>
          <w:rFonts w:asciiTheme="majorHAnsi" w:hAnsiTheme="majorHAnsi" w:cstheme="majorHAnsi"/>
          <w:color w:val="000000"/>
          <w:lang w:val="vi-VN"/>
        </w:rPr>
        <w:t>01 (bộ)</w:t>
      </w:r>
    </w:p>
    <w:p w:rsidR="00881708" w:rsidRPr="00487696" w:rsidRDefault="00881708" w:rsidP="00881708">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14.3. Đối tượng thực hiện thủ tục hành chính: </w:t>
      </w:r>
      <w:r w:rsidRPr="00487696">
        <w:rPr>
          <w:rFonts w:asciiTheme="majorHAnsi" w:eastAsia="Calibri" w:hAnsiTheme="majorHAnsi" w:cstheme="majorHAnsi"/>
          <w:shd w:val="solid" w:color="FFFFFF" w:fill="auto"/>
          <w:lang w:val="vi-VN"/>
        </w:rPr>
        <w:t>Tổ chức</w:t>
      </w:r>
      <w:r w:rsidRPr="00487696">
        <w:rPr>
          <w:rFonts w:asciiTheme="majorHAnsi" w:hAnsiTheme="majorHAnsi" w:cstheme="majorHAnsi"/>
          <w:color w:val="000000"/>
          <w:lang w:val="pt-BR"/>
        </w:rPr>
        <w:t>.</w:t>
      </w:r>
    </w:p>
    <w:p w:rsidR="00881708" w:rsidRPr="00487696" w:rsidRDefault="00881708" w:rsidP="00881708">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14.4.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881708" w:rsidRPr="00487696" w:rsidRDefault="00881708" w:rsidP="00881708">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14.5. Kết quả thực hiện thủ tục hành chính: </w:t>
      </w:r>
      <w:r w:rsidRPr="00487696">
        <w:rPr>
          <w:rFonts w:asciiTheme="majorHAnsi" w:eastAsia="Calibri" w:hAnsiTheme="majorHAnsi" w:cstheme="majorHAnsi"/>
          <w:lang w:val="pt-BR"/>
        </w:rPr>
        <w:t>P</w:t>
      </w:r>
      <w:r w:rsidRPr="00487696">
        <w:rPr>
          <w:rFonts w:asciiTheme="majorHAnsi" w:eastAsia="Calibri" w:hAnsiTheme="majorHAnsi" w:cstheme="majorHAnsi"/>
          <w:lang w:val="vi-VN"/>
        </w:rPr>
        <w:t>hiếu tiếp nhận hồ sơ theo Mẫu 02 Phụ lục I</w:t>
      </w:r>
      <w:r w:rsidRPr="00487696">
        <w:rPr>
          <w:rFonts w:asciiTheme="majorHAnsi" w:eastAsia="Calibri" w:hAnsiTheme="majorHAnsi" w:cstheme="majorHAnsi"/>
          <w:lang w:val="pt-BR"/>
        </w:rPr>
        <w:t xml:space="preserve"> và </w:t>
      </w:r>
      <w:r w:rsidRPr="00487696">
        <w:rPr>
          <w:rFonts w:asciiTheme="majorHAnsi" w:eastAsia="Calibri" w:hAnsiTheme="majorHAnsi" w:cstheme="majorHAnsi"/>
          <w:lang w:val="vi-VN"/>
        </w:rPr>
        <w:t>cơ sở công bố đủ điều kiện được triển khai hoạt động khám sức khỏe, khám và điều trị HIV/AIDS theo đúng phạm vi chuyên môn đã công bố</w:t>
      </w:r>
      <w:r w:rsidRPr="00487696">
        <w:rPr>
          <w:rFonts w:asciiTheme="majorHAnsi" w:eastAsia="Calibri" w:hAnsiTheme="majorHAnsi" w:cstheme="majorHAnsi"/>
          <w:lang w:val="pt-BR"/>
        </w:rPr>
        <w:t>.</w:t>
      </w:r>
    </w:p>
    <w:p w:rsidR="00881708" w:rsidRPr="00487696" w:rsidRDefault="00881708" w:rsidP="00881708">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lastRenderedPageBreak/>
        <w:t>14.6. Phí:</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Không quy định</w:t>
      </w:r>
    </w:p>
    <w:p w:rsidR="00881708" w:rsidRPr="00487696" w:rsidRDefault="00881708" w:rsidP="00881708">
      <w:pPr>
        <w:spacing w:after="120" w:line="234" w:lineRule="atLeast"/>
        <w:ind w:firstLine="720"/>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14.7. Tên mẫu đơn, mẫu tờ khai:</w:t>
      </w:r>
      <w:bookmarkStart w:id="3" w:name="bieumau_ms_2_01_tt_49_2015_byt_0"/>
      <w:r w:rsidRPr="00487696">
        <w:rPr>
          <w:rFonts w:asciiTheme="majorHAnsi" w:hAnsiTheme="majorHAnsi" w:cstheme="majorHAnsi"/>
          <w:b/>
          <w:bCs/>
          <w:color w:val="000000"/>
          <w:lang w:val="pt-BR"/>
        </w:rPr>
        <w:t xml:space="preserve"> </w:t>
      </w:r>
    </w:p>
    <w:bookmarkEnd w:id="3"/>
    <w:p w:rsidR="00881708" w:rsidRPr="00487696" w:rsidRDefault="00881708" w:rsidP="00881708">
      <w:pPr>
        <w:spacing w:before="60" w:after="60" w:line="259" w:lineRule="auto"/>
        <w:ind w:right="142" w:firstLine="720"/>
        <w:rPr>
          <w:rFonts w:asciiTheme="majorHAnsi" w:eastAsia="Calibri" w:hAnsiTheme="majorHAnsi" w:cstheme="majorHAnsi"/>
          <w:lang w:val="pt-BR"/>
        </w:rPr>
      </w:pPr>
      <w:r w:rsidRPr="00487696">
        <w:rPr>
          <w:rFonts w:asciiTheme="majorHAnsi" w:eastAsia="Calibri" w:hAnsiTheme="majorHAnsi" w:cstheme="majorHAnsi"/>
          <w:lang w:val="pt-BR"/>
        </w:rPr>
        <w:t xml:space="preserve">- </w:t>
      </w:r>
      <w:r w:rsidRPr="00487696">
        <w:rPr>
          <w:rFonts w:asciiTheme="majorHAnsi" w:eastAsia="Calibri" w:hAnsiTheme="majorHAnsi" w:cstheme="majorHAnsi"/>
          <w:lang w:val="vi-VN"/>
        </w:rPr>
        <w:t>Mẫu 04 Phụ lục II</w:t>
      </w:r>
      <w:r w:rsidRPr="00487696">
        <w:rPr>
          <w:rFonts w:asciiTheme="majorHAnsi" w:eastAsia="Calibri" w:hAnsiTheme="majorHAnsi" w:cstheme="majorHAnsi"/>
          <w:lang w:val="pt-BR"/>
        </w:rPr>
        <w:t xml:space="preserve">: </w:t>
      </w:r>
      <w:r w:rsidRPr="00487696">
        <w:rPr>
          <w:rFonts w:asciiTheme="majorHAnsi" w:eastAsia="Calibri" w:hAnsiTheme="majorHAnsi" w:cstheme="majorHAnsi"/>
          <w:lang w:val="vi-VN"/>
        </w:rPr>
        <w:t>Văn bản công bố đủ điều kiện thực hiện khám sức khỏe hoặc khám và điều trị HIV/AIDS</w:t>
      </w:r>
      <w:r w:rsidRPr="00487696">
        <w:rPr>
          <w:rFonts w:asciiTheme="majorHAnsi" w:eastAsia="Calibri" w:hAnsiTheme="majorHAnsi" w:cstheme="majorHAnsi"/>
          <w:lang w:val="pt-BR"/>
        </w:rPr>
        <w:t>.</w:t>
      </w:r>
    </w:p>
    <w:p w:rsidR="00881708" w:rsidRPr="00487696" w:rsidRDefault="00881708" w:rsidP="00881708">
      <w:pPr>
        <w:spacing w:after="120" w:line="234" w:lineRule="atLeast"/>
        <w:ind w:firstLine="720"/>
        <w:jc w:val="both"/>
        <w:rPr>
          <w:rFonts w:asciiTheme="majorHAnsi" w:eastAsia="Calibri" w:hAnsiTheme="majorHAnsi" w:cstheme="majorHAnsi"/>
          <w:iCs/>
          <w:lang w:val="pt-BR"/>
        </w:rPr>
      </w:pPr>
      <w:r w:rsidRPr="00487696">
        <w:rPr>
          <w:rFonts w:asciiTheme="majorHAnsi" w:eastAsia="Calibri" w:hAnsiTheme="majorHAnsi" w:cstheme="majorHAnsi"/>
          <w:iCs/>
          <w:lang w:val="pt-BR"/>
        </w:rPr>
        <w:t xml:space="preserve">- </w:t>
      </w:r>
      <w:r w:rsidRPr="00487696">
        <w:rPr>
          <w:rFonts w:asciiTheme="majorHAnsi" w:eastAsia="Calibri" w:hAnsiTheme="majorHAnsi" w:cstheme="majorHAnsi"/>
          <w:iCs/>
          <w:lang w:val="vi-VN"/>
        </w:rPr>
        <w:t>Mẫu 05 Phụ lục II</w:t>
      </w:r>
      <w:r w:rsidRPr="00487696">
        <w:rPr>
          <w:rFonts w:asciiTheme="majorHAnsi" w:eastAsia="Calibri" w:hAnsiTheme="majorHAnsi" w:cstheme="majorHAnsi"/>
          <w:iCs/>
          <w:lang w:val="pt-BR"/>
        </w:rPr>
        <w:t xml:space="preserve">: </w:t>
      </w:r>
      <w:r w:rsidRPr="00487696">
        <w:rPr>
          <w:rFonts w:asciiTheme="majorHAnsi" w:eastAsia="Calibri" w:hAnsiTheme="majorHAnsi" w:cstheme="majorHAnsi"/>
          <w:iCs/>
          <w:lang w:val="vi-VN"/>
        </w:rPr>
        <w:t xml:space="preserve">Danh sách nhân sự và thiết bị y tế </w:t>
      </w:r>
      <w:r w:rsidRPr="00487696">
        <w:rPr>
          <w:rFonts w:asciiTheme="majorHAnsi" w:eastAsia="Calibri" w:hAnsiTheme="majorHAnsi" w:cstheme="majorHAnsi"/>
          <w:iCs/>
          <w:lang w:val="pt-BR"/>
        </w:rPr>
        <w:t>bảo đảm</w:t>
      </w:r>
      <w:r w:rsidRPr="00487696">
        <w:rPr>
          <w:rFonts w:asciiTheme="majorHAnsi" w:eastAsia="Calibri" w:hAnsiTheme="majorHAnsi" w:cstheme="majorHAnsi"/>
          <w:iCs/>
          <w:lang w:val="vi-VN"/>
        </w:rPr>
        <w:t xml:space="preserve"> thực hiện khám sức khỏe, khám và điều trị HIV/AIDS</w:t>
      </w:r>
      <w:r w:rsidRPr="00487696">
        <w:rPr>
          <w:rFonts w:asciiTheme="majorHAnsi" w:eastAsia="Calibri" w:hAnsiTheme="majorHAnsi" w:cstheme="majorHAnsi"/>
          <w:iCs/>
          <w:lang w:val="pt-BR"/>
        </w:rPr>
        <w:t>.</w:t>
      </w:r>
    </w:p>
    <w:p w:rsidR="00881708" w:rsidRPr="00487696" w:rsidRDefault="00881708" w:rsidP="00881708">
      <w:pPr>
        <w:spacing w:after="120" w:line="234" w:lineRule="atLeast"/>
        <w:ind w:firstLine="720"/>
        <w:jc w:val="both"/>
        <w:rPr>
          <w:rFonts w:asciiTheme="majorHAnsi" w:hAnsiTheme="majorHAnsi" w:cstheme="majorHAnsi"/>
          <w:b/>
          <w:bCs/>
          <w:color w:val="000000"/>
          <w:lang w:val="hr-HR"/>
        </w:rPr>
      </w:pPr>
      <w:r w:rsidRPr="00487696">
        <w:rPr>
          <w:rFonts w:asciiTheme="majorHAnsi" w:hAnsiTheme="majorHAnsi" w:cstheme="majorHAnsi"/>
          <w:b/>
          <w:bCs/>
          <w:color w:val="000000"/>
          <w:lang w:val="hr-HR"/>
        </w:rPr>
        <w:t>14.8. Yêu cầu, điều kiện thực hiện thủ tục hành chính:</w:t>
      </w:r>
      <w:r w:rsidRPr="00487696">
        <w:rPr>
          <w:rFonts w:asciiTheme="majorHAnsi" w:eastAsia="Calibri" w:hAnsiTheme="majorHAnsi" w:cstheme="majorHAnsi"/>
          <w:lang w:val="pt-BR"/>
        </w:rPr>
        <w:t xml:space="preserve"> Không quy định.</w:t>
      </w:r>
    </w:p>
    <w:p w:rsidR="00881708" w:rsidRPr="00487696" w:rsidRDefault="00881708" w:rsidP="00881708">
      <w:pPr>
        <w:spacing w:after="120" w:line="234" w:lineRule="atLeast"/>
        <w:ind w:firstLine="720"/>
        <w:jc w:val="both"/>
        <w:rPr>
          <w:rFonts w:asciiTheme="majorHAnsi" w:hAnsiTheme="majorHAnsi" w:cstheme="majorHAnsi"/>
          <w:bCs/>
          <w:i/>
          <w:color w:val="000000"/>
          <w:spacing w:val="-8"/>
          <w:lang w:val="hr-HR"/>
        </w:rPr>
      </w:pPr>
      <w:r w:rsidRPr="00487696">
        <w:rPr>
          <w:rFonts w:asciiTheme="majorHAnsi" w:hAnsiTheme="majorHAnsi" w:cstheme="majorHAnsi"/>
          <w:b/>
          <w:bCs/>
          <w:color w:val="000000"/>
          <w:lang w:val="hr-HR"/>
        </w:rPr>
        <w:t xml:space="preserve">14.9. Căn cứ pháp lý của thủ tục hành chính </w:t>
      </w:r>
    </w:p>
    <w:p w:rsidR="00881708" w:rsidRPr="00487696" w:rsidRDefault="00881708" w:rsidP="00881708">
      <w:pPr>
        <w:spacing w:before="60" w:after="60" w:line="259" w:lineRule="auto"/>
        <w:ind w:left="71" w:right="142"/>
        <w:jc w:val="both"/>
        <w:rPr>
          <w:rFonts w:asciiTheme="majorHAnsi" w:eastAsia="Calibri" w:hAnsiTheme="majorHAnsi" w:cstheme="majorHAnsi"/>
          <w:lang w:val="hr-HR"/>
        </w:rPr>
      </w:pPr>
      <w:r w:rsidRPr="00487696">
        <w:rPr>
          <w:rFonts w:asciiTheme="majorHAnsi" w:eastAsia="Calibri" w:hAnsiTheme="majorHAnsi" w:cstheme="majorHAnsi"/>
          <w:lang w:val="hr-HR"/>
        </w:rPr>
        <w:t xml:space="preserve">   </w:t>
      </w:r>
      <w:r w:rsidRPr="00487696">
        <w:rPr>
          <w:rFonts w:asciiTheme="majorHAnsi" w:eastAsia="Calibri" w:hAnsiTheme="majorHAnsi" w:cstheme="majorHAnsi"/>
          <w:lang w:val="hr-HR"/>
        </w:rPr>
        <w:tab/>
        <w:t xml:space="preserve">- Luật </w:t>
      </w:r>
      <w:r w:rsidRPr="00487696">
        <w:rPr>
          <w:rFonts w:asciiTheme="majorHAnsi" w:eastAsia="Calibri" w:hAnsiTheme="majorHAnsi" w:cstheme="majorHAnsi"/>
          <w:lang w:val="vi-VN"/>
        </w:rPr>
        <w:t>K</w:t>
      </w:r>
      <w:r w:rsidRPr="00487696">
        <w:rPr>
          <w:rFonts w:asciiTheme="majorHAnsi" w:eastAsia="Calibri" w:hAnsiTheme="majorHAnsi" w:cstheme="majorHAnsi"/>
          <w:lang w:val="hr-HR"/>
        </w:rPr>
        <w:t>hám bệnh</w:t>
      </w:r>
      <w:r w:rsidRPr="00487696">
        <w:rPr>
          <w:rFonts w:asciiTheme="majorHAnsi" w:eastAsia="Calibri" w:hAnsiTheme="majorHAnsi" w:cstheme="majorHAnsi"/>
          <w:lang w:val="vi-VN"/>
        </w:rPr>
        <w:t>,</w:t>
      </w:r>
      <w:r w:rsidRPr="00487696">
        <w:rPr>
          <w:rFonts w:asciiTheme="majorHAnsi" w:eastAsia="Calibri" w:hAnsiTheme="majorHAnsi" w:cstheme="majorHAnsi"/>
          <w:lang w:val="hr-HR"/>
        </w:rPr>
        <w:t xml:space="preserve"> chữa bệnh số</w:t>
      </w:r>
      <w:r w:rsidRPr="00487696">
        <w:rPr>
          <w:rFonts w:asciiTheme="majorHAnsi" w:eastAsia="Calibri" w:hAnsiTheme="majorHAnsi" w:cstheme="majorHAnsi"/>
          <w:lang w:val="vi-VN"/>
        </w:rPr>
        <w:t xml:space="preserve"> 15</w:t>
      </w:r>
      <w:r w:rsidRPr="00487696">
        <w:rPr>
          <w:rFonts w:asciiTheme="majorHAnsi" w:eastAsia="Calibri" w:hAnsiTheme="majorHAnsi" w:cstheme="majorHAnsi"/>
          <w:lang w:val="hr-HR"/>
        </w:rPr>
        <w:t>/20</w:t>
      </w:r>
      <w:r w:rsidRPr="00487696">
        <w:rPr>
          <w:rFonts w:asciiTheme="majorHAnsi" w:eastAsia="Calibri" w:hAnsiTheme="majorHAnsi" w:cstheme="majorHAnsi"/>
          <w:lang w:val="vi-VN"/>
        </w:rPr>
        <w:t>23</w:t>
      </w:r>
      <w:r w:rsidRPr="00487696">
        <w:rPr>
          <w:rFonts w:asciiTheme="majorHAnsi" w:eastAsia="Calibri" w:hAnsiTheme="majorHAnsi" w:cstheme="majorHAnsi"/>
          <w:lang w:val="hr-HR"/>
        </w:rPr>
        <w:t>/QH</w:t>
      </w:r>
      <w:r w:rsidRPr="00487696">
        <w:rPr>
          <w:rFonts w:asciiTheme="majorHAnsi" w:eastAsia="Calibri" w:hAnsiTheme="majorHAnsi" w:cstheme="majorHAnsi"/>
          <w:lang w:val="vi-VN"/>
        </w:rPr>
        <w:t>15 ngày 09 tháng 01 năm 2023</w:t>
      </w:r>
      <w:r w:rsidRPr="00487696">
        <w:rPr>
          <w:rFonts w:asciiTheme="majorHAnsi" w:eastAsia="Calibri" w:hAnsiTheme="majorHAnsi" w:cstheme="majorHAnsi"/>
          <w:lang w:val="hr-HR"/>
        </w:rPr>
        <w:t>;</w:t>
      </w:r>
    </w:p>
    <w:p w:rsidR="00881708" w:rsidRPr="00487696" w:rsidRDefault="00881708" w:rsidP="00881708">
      <w:pPr>
        <w:spacing w:after="120" w:line="234" w:lineRule="atLeast"/>
        <w:ind w:firstLine="720"/>
        <w:jc w:val="both"/>
        <w:rPr>
          <w:rFonts w:asciiTheme="majorHAnsi" w:eastAsia="Calibri" w:hAnsiTheme="majorHAnsi" w:cstheme="majorHAnsi"/>
          <w:spacing w:val="-6"/>
          <w:lang w:val="hr-HR"/>
        </w:rPr>
      </w:pPr>
      <w:r w:rsidRPr="00487696">
        <w:rPr>
          <w:rFonts w:asciiTheme="majorHAnsi" w:eastAsia="Calibri" w:hAnsiTheme="majorHAnsi" w:cstheme="majorHAnsi"/>
          <w:lang w:val="hr-HR"/>
        </w:rPr>
        <w:t xml:space="preserve">- </w:t>
      </w:r>
      <w:r w:rsidRPr="00487696">
        <w:rPr>
          <w:rFonts w:asciiTheme="majorHAnsi" w:eastAsia="Calibri" w:hAnsiTheme="majorHAnsi" w:cstheme="majorHAnsi"/>
          <w:spacing w:val="-6"/>
          <w:lang w:val="hr-HR"/>
        </w:rPr>
        <w:t>Nghị định số 96/</w:t>
      </w:r>
      <w:r w:rsidRPr="00487696">
        <w:rPr>
          <w:rFonts w:asciiTheme="majorHAnsi" w:eastAsia="Calibri" w:hAnsiTheme="majorHAnsi" w:cstheme="majorHAnsi"/>
          <w:spacing w:val="-6"/>
          <w:lang w:val="vi-VN"/>
        </w:rPr>
        <w:t>2023/</w:t>
      </w:r>
      <w:r w:rsidRPr="00487696">
        <w:rPr>
          <w:rFonts w:asciiTheme="majorHAnsi" w:eastAsia="Calibri" w:hAnsiTheme="majorHAnsi" w:cstheme="majorHAnsi"/>
          <w:spacing w:val="-6"/>
          <w:lang w:val="hr-HR"/>
        </w:rPr>
        <w:t>NĐ-CP</w:t>
      </w:r>
      <w:r w:rsidRPr="00487696">
        <w:rPr>
          <w:rFonts w:asciiTheme="majorHAnsi" w:eastAsia="Calibri" w:hAnsiTheme="majorHAnsi" w:cstheme="majorHAnsi"/>
          <w:spacing w:val="-6"/>
          <w:lang w:val="vi-VN"/>
        </w:rPr>
        <w:t xml:space="preserve"> ngày 30 tháng 12 năm 2023 của Chính phủ quy định chi tiết một số điều của Luật Khám bệnh, chữa bệnh.</w:t>
      </w:r>
    </w:p>
    <w:p w:rsidR="00881708" w:rsidRPr="00487696" w:rsidRDefault="00881708" w:rsidP="00881708">
      <w:pPr>
        <w:spacing w:after="120" w:line="234" w:lineRule="atLeast"/>
        <w:ind w:firstLine="720"/>
        <w:jc w:val="both"/>
        <w:rPr>
          <w:rFonts w:asciiTheme="majorHAnsi" w:hAnsiTheme="majorHAnsi" w:cstheme="majorHAnsi"/>
          <w:i/>
          <w:color w:val="000000"/>
          <w:lang w:val="vi-VN"/>
        </w:rPr>
      </w:pPr>
      <w:r w:rsidRPr="00487696">
        <w:rPr>
          <w:rFonts w:asciiTheme="majorHAnsi" w:hAnsiTheme="majorHAnsi" w:cstheme="majorHAnsi"/>
          <w:b/>
          <w:color w:val="000000"/>
          <w:lang w:val="nl-NL"/>
        </w:rPr>
        <w:t>14.10.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88170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881708" w:rsidRPr="00F66366" w:rsidRDefault="00881708"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881708" w:rsidRPr="00487696" w:rsidRDefault="00881708"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88170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881708" w:rsidRPr="00F66366" w:rsidRDefault="00881708" w:rsidP="003B5DE2">
            <w:pPr>
              <w:rPr>
                <w:rFonts w:asciiTheme="majorHAnsi" w:hAnsiTheme="majorHAnsi" w:cstheme="majorHAnsi"/>
                <w:color w:val="000000"/>
              </w:rPr>
            </w:pPr>
            <w:r w:rsidRPr="00F66366">
              <w:rPr>
                <w:rFonts w:asciiTheme="majorHAnsi" w:hAnsiTheme="majorHAnsi" w:cstheme="majorHAnsi"/>
                <w:color w:val="000000"/>
              </w:rPr>
              <w:t>- Như mục 14.2;</w:t>
            </w:r>
          </w:p>
          <w:p w:rsidR="00881708" w:rsidRPr="00F66366" w:rsidRDefault="00881708"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thủ tục hành chính hoặc Văn bản trả lời của Sở Y tế đối với hồ sơ không đáp ứng yêu cầu, điều kiện;</w:t>
            </w:r>
          </w:p>
          <w:p w:rsidR="00881708" w:rsidRPr="00F66366" w:rsidRDefault="00881708"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881708" w:rsidRPr="00F66366" w:rsidRDefault="00881708" w:rsidP="003B5DE2">
            <w:pPr>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881708" w:rsidRPr="00F66366" w:rsidRDefault="00881708" w:rsidP="003B5DE2">
            <w:pPr>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881708" w:rsidRPr="00F66366" w:rsidRDefault="00881708" w:rsidP="003B5DE2">
            <w:pPr>
              <w:spacing w:before="40" w:after="4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88170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881708" w:rsidRPr="00F66366" w:rsidRDefault="00881708" w:rsidP="003B5DE2">
            <w:pPr>
              <w:tabs>
                <w:tab w:val="left" w:pos="709"/>
              </w:tabs>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 xml:space="preserve">. </w:t>
            </w:r>
          </w:p>
        </w:tc>
        <w:tc>
          <w:tcPr>
            <w:tcW w:w="1088" w:type="pct"/>
            <w:tcBorders>
              <w:top w:val="single" w:sz="4" w:space="0" w:color="auto"/>
              <w:left w:val="single" w:sz="4" w:space="0" w:color="auto"/>
              <w:bottom w:val="single" w:sz="4" w:space="0" w:color="auto"/>
              <w:right w:val="single" w:sz="4" w:space="0" w:color="auto"/>
            </w:tcBorders>
          </w:tcPr>
          <w:p w:rsidR="00881708" w:rsidRPr="00F66366" w:rsidRDefault="00881708" w:rsidP="003B5DE2">
            <w:pPr>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881708" w:rsidRPr="00F66366" w:rsidRDefault="00881708" w:rsidP="003B5DE2">
            <w:pPr>
              <w:spacing w:before="40" w:after="40"/>
              <w:jc w:val="both"/>
              <w:rPr>
                <w:rFonts w:asciiTheme="majorHAnsi" w:hAnsiTheme="majorHAnsi" w:cstheme="majorHAnsi"/>
                <w:color w:val="000000"/>
              </w:rPr>
            </w:pPr>
          </w:p>
        </w:tc>
      </w:tr>
    </w:tbl>
    <w:p w:rsidR="00881708" w:rsidRPr="00F66366" w:rsidRDefault="00881708" w:rsidP="00881708">
      <w:pPr>
        <w:jc w:val="both"/>
        <w:rPr>
          <w:rFonts w:asciiTheme="majorHAnsi" w:hAnsiTheme="majorHAnsi" w:cstheme="majorHAnsi"/>
          <w:b/>
          <w:bCs/>
          <w:color w:val="000000"/>
        </w:rPr>
      </w:pPr>
    </w:p>
    <w:p w:rsidR="00881708" w:rsidRPr="00F66366" w:rsidRDefault="00881708" w:rsidP="00881708">
      <w:pPr>
        <w:jc w:val="both"/>
        <w:rPr>
          <w:rFonts w:asciiTheme="majorHAnsi" w:hAnsiTheme="majorHAnsi" w:cstheme="majorHAnsi"/>
          <w:b/>
          <w:bCs/>
          <w:color w:val="000000"/>
        </w:rPr>
        <w:sectPr w:rsidR="00881708" w:rsidRPr="00F66366" w:rsidSect="00FE44A8">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881708" w:rsidRPr="00487696" w:rsidRDefault="00881708" w:rsidP="00881708">
      <w:pPr>
        <w:keepNext/>
        <w:keepLines/>
        <w:spacing w:before="200"/>
        <w:jc w:val="both"/>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04 - Văn bản 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881708" w:rsidRPr="00487696" w:rsidTr="003B5DE2">
        <w:trPr>
          <w:trHeight w:val="1382"/>
        </w:trPr>
        <w:tc>
          <w:tcPr>
            <w:tcW w:w="3544" w:type="dxa"/>
            <w:shd w:val="clear" w:color="auto" w:fill="FFFFFF"/>
            <w:tcMar>
              <w:top w:w="60" w:type="dxa"/>
              <w:left w:w="60" w:type="dxa"/>
              <w:bottom w:w="60" w:type="dxa"/>
              <w:right w:w="60" w:type="dxa"/>
            </w:tcMar>
            <w:vAlign w:val="center"/>
          </w:tcPr>
          <w:p w:rsidR="00881708" w:rsidRPr="00487696" w:rsidRDefault="00881708" w:rsidP="003B5DE2">
            <w:pPr>
              <w:spacing w:after="160" w:line="259" w:lineRule="auto"/>
              <w:jc w:val="center"/>
              <w:rPr>
                <w:rFonts w:asciiTheme="majorHAnsi" w:eastAsia="Calibri" w:hAnsiTheme="majorHAnsi" w:cstheme="majorHAnsi"/>
                <w:vertAlign w:val="superscript"/>
              </w:rPr>
            </w:pPr>
            <w:r w:rsidRPr="00487696">
              <w:rPr>
                <w:rFonts w:asciiTheme="majorHAnsi" w:eastAsia="Calibri" w:hAnsiTheme="majorHAnsi" w:cstheme="majorHAnsi"/>
              </w:rPr>
              <w:t>………..</w:t>
            </w:r>
            <w:r w:rsidRPr="00487696">
              <w:rPr>
                <w:rFonts w:asciiTheme="majorHAnsi" w:eastAsia="Calibri" w:hAnsiTheme="majorHAnsi" w:cstheme="majorHAnsi"/>
                <w:vertAlign w:val="superscript"/>
              </w:rPr>
              <w:footnoteReference w:id="1"/>
            </w:r>
            <w:r w:rsidRPr="00487696">
              <w:rPr>
                <w:rFonts w:asciiTheme="majorHAnsi" w:eastAsia="Calibri" w:hAnsiTheme="majorHAnsi" w:cstheme="majorHAnsi"/>
              </w:rPr>
              <w:t>………..</w:t>
            </w:r>
            <w:r w:rsidRPr="00487696">
              <w:rPr>
                <w:rFonts w:asciiTheme="majorHAnsi" w:eastAsia="Calibri" w:hAnsiTheme="majorHAnsi" w:cstheme="majorHAnsi"/>
              </w:rPr>
              <w:br/>
              <w:t>………..</w:t>
            </w:r>
            <w:r w:rsidRPr="00487696">
              <w:rPr>
                <w:rFonts w:asciiTheme="majorHAnsi" w:eastAsia="Calibri" w:hAnsiTheme="majorHAnsi" w:cstheme="majorHAnsi"/>
                <w:vertAlign w:val="superscript"/>
              </w:rPr>
              <w:footnoteReference w:id="2"/>
            </w:r>
            <w:r w:rsidRPr="00487696">
              <w:rPr>
                <w:rFonts w:asciiTheme="majorHAnsi" w:eastAsia="Calibri" w:hAnsiTheme="majorHAnsi" w:cstheme="majorHAnsi"/>
              </w:rPr>
              <w:t>………..</w:t>
            </w:r>
            <w:r w:rsidRPr="00487696">
              <w:rPr>
                <w:rFonts w:asciiTheme="majorHAnsi" w:eastAsia="Calibri" w:hAnsiTheme="majorHAnsi" w:cstheme="majorHAnsi"/>
              </w:rPr>
              <w:br/>
            </w:r>
            <w:r w:rsidRPr="00487696">
              <w:rPr>
                <w:rFonts w:asciiTheme="majorHAnsi" w:eastAsia="Calibri" w:hAnsiTheme="majorHAnsi" w:cstheme="majorHAnsi"/>
                <w:vertAlign w:val="superscript"/>
              </w:rPr>
              <w:t>____________</w:t>
            </w:r>
          </w:p>
          <w:p w:rsidR="00881708" w:rsidRPr="00487696" w:rsidRDefault="00881708" w:rsidP="003B5DE2">
            <w:pPr>
              <w:spacing w:after="160" w:line="259" w:lineRule="auto"/>
              <w:jc w:val="center"/>
              <w:rPr>
                <w:rFonts w:asciiTheme="majorHAnsi" w:eastAsia="Calibri" w:hAnsiTheme="majorHAnsi" w:cstheme="majorHAnsi"/>
                <w:vertAlign w:val="superscript"/>
              </w:rPr>
            </w:pPr>
            <w:r w:rsidRPr="00487696">
              <w:rPr>
                <w:rFonts w:asciiTheme="majorHAnsi" w:eastAsia="Calibri" w:hAnsiTheme="majorHAnsi" w:cstheme="majorHAnsi"/>
              </w:rPr>
              <w:t>Số: ..../VBCB-……</w:t>
            </w:r>
            <w:r w:rsidRPr="00487696">
              <w:rPr>
                <w:rFonts w:asciiTheme="majorHAnsi" w:eastAsia="Calibri" w:hAnsiTheme="majorHAnsi" w:cstheme="majorHAnsi"/>
                <w:vertAlign w:val="superscript"/>
              </w:rPr>
              <w:footnoteReference w:id="3"/>
            </w:r>
            <w:r w:rsidRPr="00487696">
              <w:rPr>
                <w:rFonts w:asciiTheme="majorHAnsi" w:eastAsia="Calibri" w:hAnsiTheme="majorHAnsi" w:cstheme="majorHAnsi"/>
              </w:rPr>
              <w:t>……..</w:t>
            </w:r>
          </w:p>
        </w:tc>
        <w:tc>
          <w:tcPr>
            <w:tcW w:w="6095" w:type="dxa"/>
            <w:shd w:val="clear" w:color="auto" w:fill="FFFFFF"/>
            <w:tcMar>
              <w:top w:w="60" w:type="dxa"/>
              <w:left w:w="60" w:type="dxa"/>
              <w:bottom w:w="60" w:type="dxa"/>
              <w:right w:w="60" w:type="dxa"/>
            </w:tcMar>
            <w:vAlign w:val="center"/>
          </w:tcPr>
          <w:p w:rsidR="00881708" w:rsidRPr="00487696" w:rsidRDefault="00881708" w:rsidP="003B5DE2">
            <w:pPr>
              <w:spacing w:after="160" w:line="259" w:lineRule="auto"/>
              <w:jc w:val="center"/>
              <w:rPr>
                <w:rFonts w:asciiTheme="majorHAnsi" w:eastAsia="Calibri" w:hAnsiTheme="majorHAnsi" w:cstheme="majorHAnsi"/>
                <w:b/>
                <w:bCs/>
              </w:rPr>
            </w:pPr>
            <w:r w:rsidRPr="00487696">
              <w:rPr>
                <w:rFonts w:asciiTheme="majorHAnsi" w:eastAsia="Calibri" w:hAnsiTheme="majorHAnsi" w:cstheme="majorHAnsi"/>
                <w:b/>
                <w:bCs/>
              </w:rPr>
              <w:t>CỘNG HÒA XÃ HỘI CHỦ NGHĨA VIỆT NAM</w:t>
            </w:r>
            <w:r w:rsidRPr="00487696">
              <w:rPr>
                <w:rFonts w:asciiTheme="majorHAnsi" w:eastAsia="Calibri" w:hAnsiTheme="majorHAnsi" w:cstheme="majorHAnsi"/>
                <w:b/>
                <w:bCs/>
              </w:rPr>
              <w:br/>
              <w:t>Độc lập - Tự do - Hạnh phúc</w:t>
            </w:r>
          </w:p>
          <w:p w:rsidR="00881708" w:rsidRPr="00487696" w:rsidRDefault="00881708" w:rsidP="003B5DE2">
            <w:pPr>
              <w:spacing w:after="160" w:line="259" w:lineRule="auto"/>
              <w:jc w:val="center"/>
              <w:rPr>
                <w:rFonts w:asciiTheme="majorHAnsi" w:eastAsia="Calibri" w:hAnsiTheme="majorHAnsi" w:cstheme="majorHAnsi"/>
                <w:b/>
                <w:bCs/>
              </w:rPr>
            </w:pPr>
            <w:r w:rsidRPr="00487696">
              <w:rPr>
                <w:rFonts w:asciiTheme="majorHAnsi" w:eastAsia="Calibri" w:hAnsiTheme="majorHAnsi" w:cstheme="majorHAnsi"/>
                <w:b/>
                <w:bCs/>
                <w:vertAlign w:val="superscript"/>
              </w:rPr>
              <w:t>____________________________________</w:t>
            </w:r>
            <w:r w:rsidRPr="00487696">
              <w:rPr>
                <w:rFonts w:asciiTheme="majorHAnsi" w:eastAsia="Calibri" w:hAnsiTheme="majorHAnsi" w:cstheme="majorHAnsi"/>
                <w:b/>
                <w:bCs/>
              </w:rPr>
              <w:br/>
            </w:r>
            <w:r w:rsidRPr="00487696">
              <w:rPr>
                <w:rFonts w:asciiTheme="majorHAnsi" w:eastAsia="Calibri" w:hAnsiTheme="majorHAnsi" w:cstheme="majorHAnsi"/>
                <w:i/>
                <w:iCs/>
              </w:rPr>
              <w:t>……</w:t>
            </w:r>
            <w:r w:rsidRPr="00487696">
              <w:rPr>
                <w:rFonts w:asciiTheme="majorHAnsi" w:eastAsia="Calibri" w:hAnsiTheme="majorHAnsi" w:cstheme="majorHAnsi"/>
                <w:i/>
                <w:iCs/>
                <w:vertAlign w:val="superscript"/>
              </w:rPr>
              <w:footnoteReference w:id="4"/>
            </w:r>
            <w:r w:rsidRPr="00487696">
              <w:rPr>
                <w:rFonts w:asciiTheme="majorHAnsi" w:eastAsia="Calibri" w:hAnsiTheme="majorHAnsi" w:cstheme="majorHAnsi"/>
                <w:i/>
                <w:iCs/>
              </w:rPr>
              <w:t>….., ngày.... tháng... năm ....</w:t>
            </w:r>
          </w:p>
        </w:tc>
      </w:tr>
    </w:tbl>
    <w:p w:rsidR="00881708" w:rsidRPr="00487696" w:rsidRDefault="00881708" w:rsidP="00881708">
      <w:pPr>
        <w:spacing w:after="160" w:line="259" w:lineRule="auto"/>
        <w:jc w:val="center"/>
        <w:rPr>
          <w:rFonts w:asciiTheme="majorHAnsi" w:eastAsia="Calibri" w:hAnsiTheme="majorHAnsi" w:cstheme="majorHAnsi"/>
          <w:b/>
          <w:bCs/>
        </w:rPr>
      </w:pPr>
    </w:p>
    <w:p w:rsidR="00881708" w:rsidRPr="00487696" w:rsidRDefault="00881708" w:rsidP="00881708">
      <w:pPr>
        <w:spacing w:after="160" w:line="259" w:lineRule="auto"/>
        <w:jc w:val="center"/>
        <w:rPr>
          <w:rFonts w:asciiTheme="majorHAnsi" w:eastAsia="Calibri" w:hAnsiTheme="majorHAnsi" w:cstheme="majorHAnsi"/>
          <w:b/>
          <w:bCs/>
        </w:rPr>
      </w:pPr>
      <w:r w:rsidRPr="00487696">
        <w:rPr>
          <w:rFonts w:asciiTheme="majorHAnsi" w:eastAsia="Calibri" w:hAnsiTheme="majorHAnsi" w:cstheme="majorHAnsi"/>
          <w:b/>
          <w:bCs/>
        </w:rPr>
        <w:t>BẢN CÔNG BỐ</w:t>
      </w:r>
      <w:r w:rsidRPr="00487696">
        <w:rPr>
          <w:rFonts w:asciiTheme="majorHAnsi" w:eastAsia="Calibri" w:hAnsiTheme="majorHAnsi" w:cstheme="majorHAnsi"/>
          <w:b/>
          <w:bCs/>
        </w:rPr>
        <w:br/>
        <w:t>Cơ sở khám bệnh, chữa bệnh đủ điều kiện thực hiện </w:t>
      </w:r>
    </w:p>
    <w:p w:rsidR="00881708" w:rsidRPr="00487696" w:rsidRDefault="00881708" w:rsidP="00881708">
      <w:pPr>
        <w:spacing w:after="160" w:line="259" w:lineRule="auto"/>
        <w:jc w:val="center"/>
        <w:rPr>
          <w:rFonts w:asciiTheme="majorHAnsi" w:eastAsia="Calibri" w:hAnsiTheme="majorHAnsi" w:cstheme="majorHAnsi"/>
          <w:b/>
          <w:bCs/>
          <w:color w:val="0563C1"/>
          <w:u w:val="single"/>
          <w:lang w:val="vi-VN"/>
        </w:rPr>
      </w:pPr>
      <w:r w:rsidRPr="00487696">
        <w:rPr>
          <w:rFonts w:asciiTheme="majorHAnsi" w:eastAsia="Calibri" w:hAnsiTheme="majorHAnsi" w:cstheme="majorHAnsi"/>
          <w:b/>
          <w:bCs/>
        </w:rPr>
        <w:t>khám sức khỏe</w:t>
      </w:r>
      <w:r w:rsidRPr="00487696">
        <w:rPr>
          <w:rFonts w:asciiTheme="majorHAnsi" w:eastAsia="Calibri" w:hAnsiTheme="majorHAnsi" w:cstheme="majorHAnsi"/>
          <w:b/>
          <w:bCs/>
          <w:lang w:val="vi-VN"/>
        </w:rPr>
        <w:t>/ khám, điều trị HIV/AIDS</w:t>
      </w:r>
      <w:r w:rsidRPr="00487696">
        <w:rPr>
          <w:rFonts w:asciiTheme="majorHAnsi" w:eastAsia="Calibri" w:hAnsiTheme="majorHAnsi" w:cstheme="majorHAnsi"/>
          <w:b/>
          <w:bCs/>
          <w:u w:val="single"/>
          <w:lang w:val="vi-VN"/>
        </w:rPr>
        <w:t xml:space="preserve"> </w:t>
      </w:r>
    </w:p>
    <w:p w:rsidR="00881708" w:rsidRPr="00487696" w:rsidRDefault="00881708" w:rsidP="00881708">
      <w:pPr>
        <w:spacing w:after="160" w:line="259" w:lineRule="auto"/>
        <w:jc w:val="center"/>
        <w:rPr>
          <w:rFonts w:asciiTheme="majorHAnsi" w:eastAsia="Calibri" w:hAnsiTheme="majorHAnsi" w:cstheme="majorHAnsi"/>
          <w:b/>
          <w:bCs/>
          <w:u w:val="single"/>
          <w:vertAlign w:val="superscript"/>
          <w:lang w:val="vi-VN"/>
        </w:rPr>
      </w:pPr>
      <w:r w:rsidRPr="00487696">
        <w:rPr>
          <w:rFonts w:asciiTheme="majorHAnsi" w:eastAsia="Calibri" w:hAnsiTheme="majorHAnsi" w:cstheme="majorHAnsi"/>
          <w:b/>
          <w:bCs/>
          <w:u w:val="single"/>
          <w:vertAlign w:val="superscript"/>
          <w:lang w:val="vi-VN"/>
        </w:rPr>
        <w:t>______________</w:t>
      </w:r>
    </w:p>
    <w:p w:rsidR="00881708" w:rsidRPr="00487696" w:rsidRDefault="00881708" w:rsidP="00881708">
      <w:pPr>
        <w:spacing w:before="120" w:after="120" w:line="276" w:lineRule="auto"/>
        <w:ind w:firstLine="720"/>
        <w:jc w:val="center"/>
        <w:rPr>
          <w:rFonts w:asciiTheme="majorHAnsi" w:eastAsia="Calibri" w:hAnsiTheme="majorHAnsi" w:cstheme="majorHAnsi"/>
          <w:b/>
          <w:bCs/>
          <w:lang w:val="vi-VN"/>
        </w:rPr>
      </w:pP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Kính gửi: ............................................ </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Tên cơ sở công bố:</w:t>
      </w:r>
      <w:r w:rsidRPr="00487696">
        <w:rPr>
          <w:rFonts w:asciiTheme="majorHAnsi" w:eastAsia="Calibri" w:hAnsiTheme="majorHAnsi" w:cstheme="majorHAnsi"/>
          <w:lang w:val="vi-VN"/>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hoạt động đã được cấp:</w:t>
      </w:r>
      <w:r w:rsidRPr="00487696">
        <w:rPr>
          <w:rFonts w:asciiTheme="majorHAnsi" w:eastAsia="Calibri" w:hAnsiTheme="majorHAnsi" w:cstheme="majorHAnsi"/>
          <w:lang w:val="vi-VN"/>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Địa chỉ: ......................................................</w:t>
      </w:r>
      <w:r w:rsidRPr="00487696">
        <w:rPr>
          <w:rFonts w:asciiTheme="majorHAnsi" w:eastAsia="Calibri" w:hAnsiTheme="majorHAnsi" w:cstheme="majorHAnsi"/>
          <w:vertAlign w:val="superscript"/>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Địa chỉ: ......................................................</w:t>
      </w:r>
      <w:r w:rsidRPr="00487696">
        <w:rPr>
          <w:rFonts w:asciiTheme="majorHAnsi" w:eastAsia="Calibri" w:hAnsiTheme="majorHAnsi" w:cstheme="majorHAnsi"/>
          <w:vertAlign w:val="superscript"/>
        </w:rPr>
        <w:footnoteReference w:id="7"/>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Điện thoại: ................................. Email (nếu có): .............................................</w:t>
      </w:r>
      <w:r w:rsidRPr="00487696">
        <w:rPr>
          <w:rFonts w:asciiTheme="majorHAnsi" w:eastAsia="Calibri" w:hAnsiTheme="majorHAnsi" w:cstheme="majorHAnsi"/>
          <w:lang w:val="vi-VN"/>
        </w:rPr>
        <w:tab/>
      </w:r>
    </w:p>
    <w:p w:rsidR="00881708" w:rsidRPr="00487696" w:rsidRDefault="00881708" w:rsidP="00881708">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Công bố đủ điều kiện thực hiện khám sức khỏe/ khám, điều trị HIV/AIDS và gửi kèm theo văn bản này 01 bộ hồ sơ gồm các giấy tờ sau đây:</w:t>
      </w:r>
      <w:r w:rsidRPr="00487696">
        <w:rPr>
          <w:rFonts w:asciiTheme="majorHAnsi" w:eastAsia="Calibri" w:hAnsiTheme="majorHAnsi" w:cstheme="majorHAnsi"/>
          <w:vertAlign w:val="superscript"/>
        </w:rPr>
        <w:footnoteReference w:id="8"/>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rPr>
      </w:pPr>
      <w:r w:rsidRPr="00487696">
        <w:rPr>
          <w:rFonts w:asciiTheme="majorHAnsi" w:eastAsia="Calibri" w:hAnsiTheme="majorHAnsi" w:cstheme="majorHAnsi"/>
        </w:rPr>
        <w:t xml:space="preserve">(1) </w:t>
      </w:r>
      <w:r w:rsidRPr="00487696">
        <w:rPr>
          <w:rFonts w:asciiTheme="majorHAnsi" w:eastAsia="Calibri" w:hAnsiTheme="majorHAnsi" w:cstheme="majorHAnsi"/>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rPr>
      </w:pPr>
      <w:r w:rsidRPr="00487696">
        <w:rPr>
          <w:rFonts w:asciiTheme="majorHAnsi" w:eastAsia="Calibri" w:hAnsiTheme="majorHAnsi" w:cstheme="majorHAnsi"/>
        </w:rPr>
        <w:t xml:space="preserve">(2) </w:t>
      </w:r>
      <w:r w:rsidRPr="00487696">
        <w:rPr>
          <w:rFonts w:asciiTheme="majorHAnsi" w:eastAsia="Calibri" w:hAnsiTheme="majorHAnsi" w:cstheme="majorHAnsi"/>
        </w:rPr>
        <w:tab/>
      </w:r>
    </w:p>
    <w:p w:rsidR="00881708" w:rsidRPr="00487696" w:rsidRDefault="00881708" w:rsidP="00881708">
      <w:pPr>
        <w:tabs>
          <w:tab w:val="left" w:leader="dot" w:pos="9214"/>
        </w:tabs>
        <w:spacing w:before="120" w:after="160" w:line="259" w:lineRule="auto"/>
        <w:ind w:firstLine="567"/>
        <w:jc w:val="both"/>
        <w:rPr>
          <w:rFonts w:asciiTheme="majorHAnsi" w:eastAsia="Calibri" w:hAnsiTheme="majorHAnsi" w:cstheme="majorHAnsi"/>
        </w:rPr>
      </w:pPr>
      <w:r w:rsidRPr="00487696">
        <w:rPr>
          <w:rFonts w:asciiTheme="majorHAnsi" w:eastAsia="Calibri" w:hAnsiTheme="majorHAnsi" w:cstheme="majorHAnsi"/>
        </w:rPr>
        <w:t xml:space="preserve">(3) </w:t>
      </w:r>
      <w:r w:rsidRPr="00487696">
        <w:rPr>
          <w:rFonts w:asciiTheme="majorHAnsi" w:eastAsia="Calibri" w:hAnsiTheme="majorHAnsi" w:cstheme="majorHAnsi"/>
        </w:rPr>
        <w:tab/>
      </w: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881708" w:rsidRPr="00487696" w:rsidTr="003B5DE2">
        <w:trPr>
          <w:jc w:val="center"/>
        </w:trPr>
        <w:tc>
          <w:tcPr>
            <w:tcW w:w="4536" w:type="dxa"/>
            <w:shd w:val="clear" w:color="auto" w:fill="FFFFFF"/>
            <w:tcMar>
              <w:top w:w="60" w:type="dxa"/>
              <w:left w:w="60" w:type="dxa"/>
              <w:bottom w:w="60" w:type="dxa"/>
              <w:right w:w="60" w:type="dxa"/>
            </w:tcMar>
            <w:vAlign w:val="center"/>
          </w:tcPr>
          <w:p w:rsidR="00881708" w:rsidRPr="00487696" w:rsidRDefault="00881708" w:rsidP="003B5DE2">
            <w:pPr>
              <w:spacing w:after="160" w:line="259" w:lineRule="auto"/>
              <w:rPr>
                <w:rFonts w:asciiTheme="majorHAnsi" w:eastAsia="Calibri" w:hAnsiTheme="majorHAnsi" w:cstheme="majorHAnsi"/>
                <w:b/>
                <w:bCs/>
              </w:rPr>
            </w:pPr>
          </w:p>
        </w:tc>
        <w:tc>
          <w:tcPr>
            <w:tcW w:w="5529" w:type="dxa"/>
            <w:shd w:val="clear" w:color="auto" w:fill="FFFFFF"/>
            <w:tcMar>
              <w:top w:w="60" w:type="dxa"/>
              <w:left w:w="60" w:type="dxa"/>
              <w:bottom w:w="60" w:type="dxa"/>
              <w:right w:w="60" w:type="dxa"/>
            </w:tcMar>
            <w:vAlign w:val="center"/>
          </w:tcPr>
          <w:p w:rsidR="00881708" w:rsidRPr="00487696" w:rsidRDefault="00881708" w:rsidP="003B5DE2">
            <w:pPr>
              <w:spacing w:after="160" w:line="259" w:lineRule="auto"/>
              <w:ind w:firstLine="720"/>
              <w:jc w:val="center"/>
              <w:rPr>
                <w:rFonts w:asciiTheme="majorHAnsi" w:eastAsia="Calibri" w:hAnsiTheme="majorHAnsi" w:cstheme="majorHAnsi"/>
                <w:b/>
                <w:bCs/>
              </w:rPr>
            </w:pPr>
            <w:r w:rsidRPr="00487696">
              <w:rPr>
                <w:rFonts w:asciiTheme="majorHAnsi" w:eastAsia="Calibri" w:hAnsiTheme="majorHAnsi" w:cstheme="majorHAnsi"/>
                <w:b/>
                <w:bCs/>
              </w:rPr>
              <w:t xml:space="preserve">ĐẠI DIỆN CƠ SỞ </w:t>
            </w:r>
          </w:p>
          <w:p w:rsidR="00881708" w:rsidRPr="00487696" w:rsidRDefault="00881708" w:rsidP="003B5DE2">
            <w:pPr>
              <w:spacing w:after="160" w:line="259" w:lineRule="auto"/>
              <w:ind w:firstLine="720"/>
              <w:jc w:val="center"/>
              <w:rPr>
                <w:rFonts w:asciiTheme="majorHAnsi" w:eastAsia="Calibri" w:hAnsiTheme="majorHAnsi" w:cstheme="majorHAnsi"/>
                <w:b/>
                <w:bCs/>
              </w:rPr>
            </w:pPr>
            <w:r w:rsidRPr="00487696">
              <w:rPr>
                <w:rFonts w:asciiTheme="majorHAnsi" w:eastAsia="Calibri" w:hAnsiTheme="majorHAnsi" w:cstheme="majorHAnsi"/>
                <w:b/>
                <w:bCs/>
              </w:rPr>
              <w:t>KHÁM BỆNH, CHỮA BỆNH</w:t>
            </w:r>
            <w:r w:rsidRPr="00487696">
              <w:rPr>
                <w:rFonts w:asciiTheme="majorHAnsi" w:eastAsia="Calibri" w:hAnsiTheme="majorHAnsi" w:cstheme="majorHAnsi"/>
                <w:b/>
                <w:bCs/>
                <w:vertAlign w:val="superscript"/>
              </w:rPr>
              <w:footnoteReference w:id="9"/>
            </w:r>
          </w:p>
        </w:tc>
      </w:tr>
    </w:tbl>
    <w:p w:rsidR="00881708" w:rsidRPr="00487696" w:rsidRDefault="00881708" w:rsidP="00881708">
      <w:pPr>
        <w:spacing w:after="160" w:line="312" w:lineRule="auto"/>
        <w:rPr>
          <w:rFonts w:asciiTheme="majorHAnsi" w:eastAsia="Calibri" w:hAnsiTheme="majorHAnsi" w:cstheme="majorHAnsi"/>
          <w:vanish/>
        </w:rPr>
        <w:sectPr w:rsidR="00881708" w:rsidRPr="00487696" w:rsidSect="00055731">
          <w:footnotePr>
            <w:numRestart w:val="eachSect"/>
          </w:footnotePr>
          <w:endnotePr>
            <w:numFmt w:val="decimal"/>
            <w:numRestart w:val="eachSect"/>
          </w:endnotePr>
          <w:pgSz w:w="11907" w:h="16840"/>
          <w:pgMar w:top="1134" w:right="1275" w:bottom="1134" w:left="1418" w:header="720" w:footer="720" w:gutter="0"/>
          <w:cols w:space="720"/>
          <w:docGrid w:linePitch="381"/>
        </w:sectPr>
      </w:pPr>
    </w:p>
    <w:p w:rsidR="00881708" w:rsidRPr="00487696" w:rsidRDefault="00881708" w:rsidP="00881708">
      <w:pPr>
        <w:keepNext/>
        <w:keepLines/>
        <w:spacing w:before="120" w:after="120"/>
        <w:outlineLvl w:val="1"/>
        <w:rPr>
          <w:rFonts w:asciiTheme="majorHAnsi" w:hAnsiTheme="majorHAnsi" w:cstheme="majorHAnsi"/>
          <w:lang w:val="vi-VN"/>
        </w:rPr>
        <w:sectPr w:rsidR="00881708" w:rsidRPr="00487696" w:rsidSect="00055731">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rsidR="00881708" w:rsidRPr="00487696" w:rsidRDefault="00881708" w:rsidP="00881708">
      <w:pPr>
        <w:keepNext/>
        <w:keepLines/>
        <w:spacing w:before="120" w:after="120"/>
        <w:outlineLvl w:val="1"/>
        <w:rPr>
          <w:rFonts w:asciiTheme="majorHAnsi" w:hAnsiTheme="majorHAnsi" w:cstheme="majorHAnsi"/>
          <w:color w:val="5B9BD5"/>
          <w:lang w:val="vi-VN"/>
        </w:rPr>
      </w:pPr>
      <w:r w:rsidRPr="00487696">
        <w:rPr>
          <w:rFonts w:asciiTheme="majorHAnsi" w:eastAsiaTheme="majorEastAsia" w:hAnsiTheme="majorHAnsi" w:cstheme="majorHAnsi"/>
          <w:b/>
          <w:bCs/>
          <w:lang w:val="vi-VN"/>
        </w:rPr>
        <w:lastRenderedPageBreak/>
        <w:t>Mẫu 05 - Danh sách nhân sự và thiết bị y tế để thực hiện khám sức khỏe/ khám và điều trị HIV/AIDS</w:t>
      </w:r>
    </w:p>
    <w:p w:rsidR="00881708" w:rsidRPr="00487696" w:rsidRDefault="00881708" w:rsidP="00881708">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881708" w:rsidRPr="00487696" w:rsidRDefault="00881708" w:rsidP="00881708">
      <w:pPr>
        <w:spacing w:after="16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vertAlign w:val="superscript"/>
          <w:lang w:val="vi-VN"/>
        </w:rPr>
        <w:t>_____________________________________</w:t>
      </w:r>
      <w:r w:rsidRPr="00487696">
        <w:rPr>
          <w:rFonts w:asciiTheme="majorHAnsi" w:eastAsia="Calibri" w:hAnsiTheme="majorHAnsi" w:cstheme="majorHAnsi"/>
          <w:lang w:val="vi-VN"/>
        </w:rPr>
        <w:br/>
      </w:r>
      <w:r w:rsidRPr="00487696">
        <w:rPr>
          <w:rFonts w:asciiTheme="majorHAnsi" w:eastAsia="Calibri" w:hAnsiTheme="majorHAnsi" w:cstheme="majorHAnsi"/>
          <w:b/>
          <w:bCs/>
          <w:lang w:val="vi-VN"/>
        </w:rPr>
        <w:t xml:space="preserve">DANH SÁCH NHÂN SỰ VÀ THIẾT BỊ Y TẾ ĐỂ THỰC HIỆN </w:t>
      </w:r>
    </w:p>
    <w:p w:rsidR="00881708" w:rsidRPr="00487696" w:rsidRDefault="00881708" w:rsidP="00881708">
      <w:pPr>
        <w:spacing w:before="120" w:after="120" w:line="259" w:lineRule="auto"/>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KHÁM SỨC KHỎE /KHÁM VÀ ĐIỀU TRỊ HIV/AIDS</w:t>
      </w:r>
    </w:p>
    <w:p w:rsidR="00881708" w:rsidRPr="00487696" w:rsidRDefault="00881708" w:rsidP="00881708">
      <w:pPr>
        <w:spacing w:before="120" w:after="120" w:line="259" w:lineRule="auto"/>
        <w:jc w:val="center"/>
        <w:rPr>
          <w:rFonts w:asciiTheme="majorHAnsi" w:eastAsia="Calibri" w:hAnsiTheme="majorHAnsi" w:cstheme="majorHAnsi"/>
          <w:lang w:val="vi-VN"/>
        </w:rPr>
      </w:pPr>
    </w:p>
    <w:p w:rsidR="00881708" w:rsidRPr="00487696" w:rsidRDefault="00881708" w:rsidP="00881708">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1. Tên cơ sở khám bệnh, chữa bệnh : </w:t>
      </w:r>
      <w:r w:rsidRPr="00487696">
        <w:rPr>
          <w:rFonts w:asciiTheme="majorHAnsi" w:eastAsia="Calibri" w:hAnsiTheme="majorHAnsi" w:cstheme="majorHAnsi"/>
          <w:lang w:val="vi-VN"/>
        </w:rPr>
        <w:tab/>
      </w:r>
    </w:p>
    <w:p w:rsidR="00881708" w:rsidRPr="00487696" w:rsidRDefault="00881708" w:rsidP="00881708">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2. Địa chỉ:</w:t>
      </w:r>
      <w:r w:rsidRPr="00487696">
        <w:rPr>
          <w:rFonts w:asciiTheme="majorHAnsi" w:eastAsia="Calibri" w:hAnsiTheme="majorHAnsi" w:cstheme="majorHAnsi"/>
          <w:lang w:val="vi-VN"/>
        </w:rPr>
        <w:tab/>
      </w:r>
    </w:p>
    <w:p w:rsidR="00881708" w:rsidRPr="00487696" w:rsidRDefault="00881708" w:rsidP="00881708">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Thời gian làm việc hằng ngày : </w:t>
      </w:r>
      <w:r w:rsidRPr="00487696">
        <w:rPr>
          <w:rFonts w:asciiTheme="majorHAnsi" w:eastAsia="Calibri" w:hAnsiTheme="majorHAnsi" w:cstheme="majorHAnsi"/>
          <w:vertAlign w:val="superscript"/>
          <w:lang w:val="vi-VN"/>
        </w:rPr>
        <w:footnoteReference w:id="10"/>
      </w:r>
      <w:r w:rsidRPr="00487696">
        <w:rPr>
          <w:rFonts w:asciiTheme="majorHAnsi" w:eastAsia="Calibri" w:hAnsiTheme="majorHAnsi" w:cstheme="majorHAnsi"/>
          <w:lang w:val="vi-VN"/>
        </w:rPr>
        <w:tab/>
      </w:r>
    </w:p>
    <w:p w:rsidR="00881708" w:rsidRPr="00487696" w:rsidRDefault="00881708" w:rsidP="00881708">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4. Danh sách người thực hiện:</w:t>
      </w:r>
    </w:p>
    <w:tbl>
      <w:tblPr>
        <w:tblW w:w="97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0"/>
        <w:gridCol w:w="2361"/>
        <w:gridCol w:w="2295"/>
        <w:gridCol w:w="2316"/>
        <w:gridCol w:w="1754"/>
      </w:tblGrid>
      <w:tr w:rsidR="00881708" w:rsidRPr="00487696" w:rsidTr="003B5DE2">
        <w:trPr>
          <w:trHeight w:val="1460"/>
        </w:trPr>
        <w:tc>
          <w:tcPr>
            <w:tcW w:w="528"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b/>
              </w:rPr>
            </w:pPr>
            <w:r w:rsidRPr="00487696">
              <w:rPr>
                <w:rFonts w:asciiTheme="majorHAnsi" w:eastAsia="Calibri" w:hAnsiTheme="majorHAnsi" w:cstheme="majorHAnsi"/>
                <w:b/>
                <w:kern w:val="2"/>
              </w:rPr>
              <w:t>STT</w:t>
            </w:r>
          </w:p>
        </w:tc>
        <w:tc>
          <w:tcPr>
            <w:tcW w:w="1210"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kern w:val="2"/>
              </w:rPr>
              <w:t>Họ và tên</w:t>
            </w:r>
          </w:p>
        </w:tc>
        <w:tc>
          <w:tcPr>
            <w:tcW w:w="1176"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b/>
                <w:lang w:val="vi-VN"/>
              </w:rPr>
            </w:pPr>
            <w:r w:rsidRPr="00487696">
              <w:rPr>
                <w:rFonts w:asciiTheme="majorHAnsi" w:eastAsia="Calibri" w:hAnsiTheme="majorHAnsi" w:cstheme="majorHAnsi"/>
                <w:b/>
                <w:kern w:val="2"/>
              </w:rPr>
              <w:t>Số </w:t>
            </w:r>
            <w:hyperlink r:id="rId12" w:tgtFrame="_blank" w:history="1">
              <w:r w:rsidRPr="00487696">
                <w:rPr>
                  <w:rFonts w:asciiTheme="majorHAnsi" w:eastAsia="Calibri" w:hAnsiTheme="majorHAnsi" w:cstheme="majorHAnsi"/>
                  <w:b/>
                  <w:kern w:val="2"/>
                </w:rPr>
                <w:t>chứng chỉ hành nghề</w:t>
              </w:r>
            </w:hyperlink>
            <w:r w:rsidRPr="00487696">
              <w:rPr>
                <w:rFonts w:asciiTheme="majorHAnsi" w:eastAsia="Calibri" w:hAnsiTheme="majorHAnsi" w:cstheme="majorHAnsi"/>
                <w:b/>
                <w:kern w:val="2"/>
                <w:lang w:val="vi-VN"/>
              </w:rPr>
              <w:t>/số g</w:t>
            </w:r>
            <w:r w:rsidRPr="00487696">
              <w:rPr>
                <w:rFonts w:asciiTheme="majorHAnsi" w:eastAsia="Calibri" w:hAnsiTheme="majorHAnsi" w:cstheme="majorHAnsi"/>
                <w:b/>
                <w:kern w:val="2"/>
              </w:rPr>
              <w:t>iấy</w:t>
            </w:r>
            <w:r w:rsidRPr="00487696">
              <w:rPr>
                <w:rFonts w:asciiTheme="majorHAnsi" w:eastAsia="Calibri" w:hAnsiTheme="majorHAnsi" w:cstheme="majorHAnsi"/>
                <w:b/>
                <w:kern w:val="2"/>
                <w:lang w:val="vi-VN"/>
              </w:rPr>
              <w:t xml:space="preserve"> phép </w:t>
            </w:r>
            <w:r w:rsidRPr="00487696">
              <w:rPr>
                <w:rFonts w:asciiTheme="majorHAnsi" w:eastAsia="Calibri" w:hAnsiTheme="majorHAnsi" w:cstheme="majorHAnsi"/>
                <w:b/>
                <w:kern w:val="2"/>
              </w:rPr>
              <w:t>hành</w:t>
            </w:r>
            <w:r w:rsidRPr="00487696">
              <w:rPr>
                <w:rFonts w:asciiTheme="majorHAnsi" w:eastAsia="Calibri" w:hAnsiTheme="majorHAnsi" w:cstheme="majorHAnsi"/>
                <w:b/>
                <w:kern w:val="2"/>
                <w:lang w:val="vi-VN"/>
              </w:rPr>
              <w:t xml:space="preserve"> nghề</w:t>
            </w:r>
          </w:p>
        </w:tc>
        <w:tc>
          <w:tcPr>
            <w:tcW w:w="1187"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b/>
                <w:lang w:val="vi-VN"/>
              </w:rPr>
            </w:pPr>
            <w:r w:rsidRPr="00487696">
              <w:rPr>
                <w:rFonts w:asciiTheme="majorHAnsi" w:eastAsia="Calibri" w:hAnsiTheme="majorHAnsi" w:cstheme="majorHAnsi"/>
                <w:b/>
                <w:kern w:val="2"/>
                <w:lang w:val="vi-VN"/>
              </w:rPr>
              <w:t>Phạm vi hoạt động chuyên môn</w:t>
            </w:r>
          </w:p>
        </w:tc>
        <w:tc>
          <w:tcPr>
            <w:tcW w:w="899"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b/>
              </w:rPr>
            </w:pPr>
            <w:r w:rsidRPr="00487696">
              <w:rPr>
                <w:rFonts w:asciiTheme="majorHAnsi" w:eastAsia="Calibri" w:hAnsiTheme="majorHAnsi" w:cstheme="majorHAnsi"/>
                <w:b/>
                <w:kern w:val="2"/>
              </w:rPr>
              <w:t>Vị trí chuyên môn</w:t>
            </w:r>
            <w:r w:rsidRPr="00487696">
              <w:rPr>
                <w:rFonts w:asciiTheme="majorHAnsi" w:eastAsia="Calibri" w:hAnsiTheme="majorHAnsi" w:cstheme="majorHAnsi"/>
                <w:b/>
                <w:kern w:val="2"/>
                <w:lang w:val="vi-VN"/>
              </w:rPr>
              <w:t xml:space="preserve"> </w:t>
            </w:r>
            <w:r w:rsidRPr="00487696">
              <w:rPr>
                <w:rFonts w:asciiTheme="majorHAnsi" w:eastAsia="Calibri" w:hAnsiTheme="majorHAnsi" w:cstheme="majorHAnsi"/>
                <w:b/>
                <w:kern w:val="2"/>
                <w:vertAlign w:val="superscript"/>
                <w:lang w:val="vi-VN"/>
              </w:rPr>
              <w:footnoteReference w:id="11"/>
            </w:r>
          </w:p>
        </w:tc>
      </w:tr>
      <w:tr w:rsidR="00881708" w:rsidRPr="00487696" w:rsidTr="003B5DE2">
        <w:trPr>
          <w:trHeight w:val="503"/>
        </w:trPr>
        <w:tc>
          <w:tcPr>
            <w:tcW w:w="528"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1210"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7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87"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899"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881708" w:rsidRPr="00487696" w:rsidTr="003B5DE2">
        <w:trPr>
          <w:trHeight w:val="503"/>
        </w:trPr>
        <w:tc>
          <w:tcPr>
            <w:tcW w:w="528"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1210"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7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87"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899"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881708" w:rsidRPr="00487696" w:rsidTr="003B5DE2">
        <w:trPr>
          <w:trHeight w:val="513"/>
        </w:trPr>
        <w:tc>
          <w:tcPr>
            <w:tcW w:w="528"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rPr>
              <w:t>…</w:t>
            </w:r>
          </w:p>
        </w:tc>
        <w:tc>
          <w:tcPr>
            <w:tcW w:w="1210"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7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187"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899"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881708" w:rsidRPr="00487696" w:rsidRDefault="00881708" w:rsidP="00881708">
      <w:pPr>
        <w:spacing w:before="120" w:after="120" w:line="259" w:lineRule="auto"/>
        <w:ind w:firstLine="709"/>
        <w:rPr>
          <w:rFonts w:asciiTheme="majorHAnsi" w:eastAsia="Calibri" w:hAnsiTheme="majorHAnsi" w:cstheme="majorHAnsi"/>
          <w:lang w:val="vi-VN"/>
        </w:rPr>
      </w:pPr>
      <w:r w:rsidRPr="00487696">
        <w:rPr>
          <w:rFonts w:asciiTheme="majorHAnsi" w:eastAsia="Calibri" w:hAnsiTheme="majorHAnsi" w:cstheme="majorHAnsi"/>
        </w:rPr>
        <w:t>5</w:t>
      </w:r>
      <w:r w:rsidRPr="00487696">
        <w:rPr>
          <w:rFonts w:asciiTheme="majorHAnsi" w:eastAsia="Calibri" w:hAnsiTheme="majorHAnsi" w:cstheme="majorHAnsi"/>
          <w:lang w:val="vi-VN"/>
        </w:rPr>
        <w:t xml:space="preserve">. </w:t>
      </w:r>
      <w:r w:rsidRPr="00487696">
        <w:rPr>
          <w:rFonts w:asciiTheme="majorHAnsi" w:eastAsia="Calibri" w:hAnsiTheme="majorHAnsi" w:cstheme="majorHAnsi"/>
        </w:rPr>
        <w:t>Bản kê khai danh mục thiết bị y tế</w:t>
      </w:r>
    </w:p>
    <w:tbl>
      <w:tblPr>
        <w:tblW w:w="97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2559"/>
        <w:gridCol w:w="1853"/>
        <w:gridCol w:w="2549"/>
        <w:gridCol w:w="1844"/>
      </w:tblGrid>
      <w:tr w:rsidR="00881708" w:rsidRPr="00487696" w:rsidTr="003B5DE2">
        <w:tc>
          <w:tcPr>
            <w:tcW w:w="506"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b/>
                <w:bCs/>
              </w:rPr>
              <w:t>STT</w:t>
            </w:r>
          </w:p>
        </w:tc>
        <w:tc>
          <w:tcPr>
            <w:tcW w:w="1306"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rPr>
              <w:t>Tên thiết bị</w:t>
            </w:r>
          </w:p>
        </w:tc>
        <w:tc>
          <w:tcPr>
            <w:tcW w:w="946"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rPr>
              <w:t>Ký hiệu (MODEL)</w:t>
            </w:r>
          </w:p>
        </w:tc>
        <w:tc>
          <w:tcPr>
            <w:tcW w:w="1301"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rPr>
              <w:t>Hãng sản xuất</w:t>
            </w:r>
          </w:p>
        </w:tc>
        <w:tc>
          <w:tcPr>
            <w:tcW w:w="941" w:type="pct"/>
            <w:shd w:val="clear" w:color="auto" w:fill="auto"/>
            <w:tcMar>
              <w:top w:w="0" w:type="dxa"/>
              <w:left w:w="0" w:type="dxa"/>
              <w:bottom w:w="0" w:type="dxa"/>
              <w:right w:w="0" w:type="dxa"/>
            </w:tcMar>
          </w:tcPr>
          <w:p w:rsidR="00881708" w:rsidRPr="00487696" w:rsidRDefault="00881708" w:rsidP="003B5DE2">
            <w:pPr>
              <w:spacing w:after="160" w:line="259" w:lineRule="auto"/>
              <w:jc w:val="center"/>
              <w:rPr>
                <w:rFonts w:asciiTheme="majorHAnsi" w:eastAsia="Calibri" w:hAnsiTheme="majorHAnsi" w:cstheme="majorHAnsi"/>
              </w:rPr>
            </w:pPr>
            <w:r w:rsidRPr="00487696">
              <w:rPr>
                <w:rFonts w:asciiTheme="majorHAnsi" w:eastAsia="Calibri" w:hAnsiTheme="majorHAnsi" w:cstheme="majorHAnsi"/>
                <w:b/>
                <w:bCs/>
              </w:rPr>
              <w:t>Xuất xứ</w:t>
            </w:r>
          </w:p>
        </w:tc>
      </w:tr>
      <w:tr w:rsidR="00881708" w:rsidRPr="00487696" w:rsidTr="003B5DE2">
        <w:tc>
          <w:tcPr>
            <w:tcW w:w="506"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lang w:val="vi-VN"/>
              </w:rPr>
              <w:t>1</w:t>
            </w:r>
          </w:p>
        </w:tc>
        <w:tc>
          <w:tcPr>
            <w:tcW w:w="130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30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881708" w:rsidRPr="00487696" w:rsidTr="003B5DE2">
        <w:tc>
          <w:tcPr>
            <w:tcW w:w="506"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lang w:val="vi-VN"/>
              </w:rPr>
              <w:t>2</w:t>
            </w:r>
          </w:p>
        </w:tc>
        <w:tc>
          <w:tcPr>
            <w:tcW w:w="130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30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881708" w:rsidRPr="00487696" w:rsidTr="003B5DE2">
        <w:tc>
          <w:tcPr>
            <w:tcW w:w="506" w:type="pct"/>
            <w:shd w:val="clear" w:color="auto" w:fill="auto"/>
            <w:tcMar>
              <w:top w:w="0" w:type="dxa"/>
              <w:left w:w="0" w:type="dxa"/>
              <w:bottom w:w="0" w:type="dxa"/>
              <w:right w:w="0" w:type="dxa"/>
            </w:tcMar>
          </w:tcPr>
          <w:p w:rsidR="00881708" w:rsidRPr="00487696" w:rsidRDefault="00881708" w:rsidP="003B5DE2">
            <w:pPr>
              <w:spacing w:after="160" w:line="259" w:lineRule="auto"/>
              <w:ind w:hanging="10"/>
              <w:jc w:val="center"/>
              <w:rPr>
                <w:rFonts w:asciiTheme="majorHAnsi" w:eastAsia="Calibri" w:hAnsiTheme="majorHAnsi" w:cstheme="majorHAnsi"/>
              </w:rPr>
            </w:pPr>
            <w:r w:rsidRPr="00487696">
              <w:rPr>
                <w:rFonts w:asciiTheme="majorHAnsi" w:eastAsia="Calibri" w:hAnsiTheme="majorHAnsi" w:cstheme="majorHAnsi"/>
              </w:rPr>
              <w:t>…</w:t>
            </w:r>
          </w:p>
        </w:tc>
        <w:tc>
          <w:tcPr>
            <w:tcW w:w="130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6"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130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941" w:type="pct"/>
            <w:shd w:val="clear" w:color="auto" w:fill="auto"/>
            <w:tcMar>
              <w:top w:w="0" w:type="dxa"/>
              <w:left w:w="0" w:type="dxa"/>
              <w:bottom w:w="0" w:type="dxa"/>
              <w:right w:w="0" w:type="dxa"/>
            </w:tcMar>
          </w:tcPr>
          <w:p w:rsidR="00881708" w:rsidRPr="00487696" w:rsidRDefault="00881708" w:rsidP="003B5DE2">
            <w:pPr>
              <w:spacing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881708" w:rsidRPr="00487696" w:rsidRDefault="00881708" w:rsidP="00881708">
      <w:pPr>
        <w:spacing w:before="120" w:after="120" w:line="259" w:lineRule="auto"/>
        <w:rPr>
          <w:rFonts w:asciiTheme="majorHAnsi" w:eastAsia="Calibri" w:hAnsiTheme="majorHAnsi" w:cstheme="majorHAnsi"/>
        </w:rPr>
      </w:pPr>
    </w:p>
    <w:tbl>
      <w:tblPr>
        <w:tblStyle w:val="TableGrid1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881708" w:rsidRPr="00487696" w:rsidTr="003B5DE2">
        <w:trPr>
          <w:trHeight w:val="1091"/>
        </w:trPr>
        <w:tc>
          <w:tcPr>
            <w:tcW w:w="3794" w:type="dxa"/>
          </w:tcPr>
          <w:p w:rsidR="00881708" w:rsidRPr="00487696" w:rsidRDefault="00881708" w:rsidP="003B5DE2">
            <w:pPr>
              <w:spacing w:before="120" w:after="120"/>
              <w:jc w:val="right"/>
              <w:rPr>
                <w:rFonts w:asciiTheme="majorHAnsi" w:hAnsiTheme="majorHAnsi" w:cstheme="majorHAnsi"/>
              </w:rPr>
            </w:pPr>
          </w:p>
        </w:tc>
        <w:tc>
          <w:tcPr>
            <w:tcW w:w="6095" w:type="dxa"/>
          </w:tcPr>
          <w:p w:rsidR="00881708" w:rsidRPr="00487696" w:rsidRDefault="00881708" w:rsidP="003B5DE2">
            <w:pPr>
              <w:spacing w:before="60" w:after="60"/>
              <w:jc w:val="center"/>
              <w:rPr>
                <w:rFonts w:asciiTheme="majorHAnsi" w:hAnsiTheme="majorHAnsi" w:cstheme="majorHAnsi"/>
                <w:b/>
                <w:bCs/>
              </w:rPr>
            </w:pPr>
            <w:r w:rsidRPr="00487696">
              <w:rPr>
                <w:rFonts w:asciiTheme="majorHAnsi" w:hAnsiTheme="majorHAnsi" w:cstheme="majorHAnsi"/>
                <w:i/>
                <w:iCs/>
              </w:rPr>
              <w:t>……</w:t>
            </w:r>
            <w:r w:rsidRPr="00487696">
              <w:rPr>
                <w:rFonts w:asciiTheme="majorHAnsi" w:hAnsiTheme="majorHAnsi" w:cstheme="majorHAnsi"/>
                <w:i/>
                <w:iCs/>
                <w:vertAlign w:val="superscript"/>
              </w:rPr>
              <w:footnoteReference w:id="12"/>
            </w:r>
            <w:r w:rsidRPr="00487696">
              <w:rPr>
                <w:rFonts w:asciiTheme="majorHAnsi" w:hAnsiTheme="majorHAnsi" w:cstheme="majorHAnsi"/>
                <w:i/>
                <w:iCs/>
              </w:rPr>
              <w:t>….., ngày.... tháng... năm...</w:t>
            </w:r>
            <w:r w:rsidRPr="00487696">
              <w:rPr>
                <w:rFonts w:asciiTheme="majorHAnsi" w:hAnsiTheme="majorHAnsi" w:cstheme="majorHAnsi"/>
              </w:rPr>
              <w:br/>
            </w:r>
            <w:r w:rsidRPr="00487696">
              <w:rPr>
                <w:rFonts w:asciiTheme="majorHAnsi" w:hAnsiTheme="majorHAnsi" w:cstheme="majorHAnsi"/>
                <w:b/>
                <w:bCs/>
              </w:rPr>
              <w:t>ĐẠI DIỆN</w:t>
            </w:r>
          </w:p>
          <w:p w:rsidR="00881708" w:rsidRPr="00487696" w:rsidRDefault="00881708" w:rsidP="003B5DE2">
            <w:pPr>
              <w:spacing w:before="60" w:after="60"/>
              <w:jc w:val="center"/>
              <w:rPr>
                <w:rFonts w:asciiTheme="majorHAnsi" w:hAnsiTheme="majorHAnsi" w:cstheme="majorHAnsi"/>
              </w:rPr>
            </w:pPr>
            <w:r w:rsidRPr="00487696">
              <w:rPr>
                <w:rFonts w:asciiTheme="majorHAnsi" w:hAnsiTheme="majorHAnsi" w:cstheme="majorHAnsi"/>
                <w:b/>
                <w:bCs/>
              </w:rPr>
              <w:t xml:space="preserve"> CƠ SỞ KHÁM BỆNH, CHỮA BỆNH</w:t>
            </w:r>
            <w:r w:rsidRPr="00487696">
              <w:rPr>
                <w:rFonts w:asciiTheme="majorHAnsi" w:hAnsiTheme="majorHAnsi" w:cstheme="majorHAnsi"/>
                <w:b/>
                <w:bCs/>
                <w:vertAlign w:val="superscript"/>
              </w:rPr>
              <w:footnoteReference w:id="13"/>
            </w:r>
          </w:p>
        </w:tc>
      </w:tr>
    </w:tbl>
    <w:p w:rsidR="00881708" w:rsidRPr="00487696" w:rsidRDefault="00881708" w:rsidP="00881708">
      <w:pPr>
        <w:autoSpaceDE w:val="0"/>
        <w:autoSpaceDN w:val="0"/>
        <w:adjustRightInd w:val="0"/>
        <w:spacing w:before="120" w:after="160" w:line="259" w:lineRule="auto"/>
        <w:rPr>
          <w:rFonts w:asciiTheme="majorHAnsi" w:eastAsia="Calibri" w:hAnsiTheme="majorHAnsi" w:cstheme="majorHAnsi"/>
          <w:lang w:val="vi-VN"/>
        </w:rPr>
        <w:sectPr w:rsidR="00881708" w:rsidRPr="00487696" w:rsidSect="00055731">
          <w:pgSz w:w="11907" w:h="16840" w:code="9"/>
          <w:pgMar w:top="1134" w:right="1134" w:bottom="1134" w:left="1134" w:header="567" w:footer="6" w:gutter="0"/>
          <w:cols w:space="720"/>
          <w:noEndnote/>
          <w:docGrid w:linePitch="360"/>
        </w:sectPr>
      </w:pPr>
    </w:p>
    <w:p w:rsidR="009D739B" w:rsidRPr="00D929D4" w:rsidRDefault="009D739B" w:rsidP="00881708">
      <w:pPr>
        <w:spacing w:before="120" w:after="120" w:line="259" w:lineRule="auto"/>
        <w:ind w:left="46" w:right="97" w:firstLine="521"/>
        <w:jc w:val="both"/>
        <w:rPr>
          <w:rFonts w:asciiTheme="majorHAnsi" w:eastAsia="Calibri" w:hAnsiTheme="majorHAnsi" w:cstheme="majorHAnsi"/>
          <w:sz w:val="22"/>
          <w:szCs w:val="22"/>
          <w:lang w:val="vi-VN"/>
        </w:rPr>
      </w:pPr>
    </w:p>
    <w:sectPr w:rsidR="009D739B" w:rsidRPr="00D929D4" w:rsidSect="00881708">
      <w:headerReference w:type="default" r:id="rId13"/>
      <w:pgSz w:w="16840" w:h="11907" w:orient="landscape" w:code="9"/>
      <w:pgMar w:top="1134" w:right="1134" w:bottom="1134" w:left="1701"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B2" w:rsidRDefault="007C60B2" w:rsidP="009D739B">
      <w:r>
        <w:separator/>
      </w:r>
    </w:p>
  </w:endnote>
  <w:endnote w:type="continuationSeparator" w:id="0">
    <w:p w:rsidR="007C60B2" w:rsidRDefault="007C60B2"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08" w:rsidRDefault="00881708"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1708" w:rsidRDefault="00881708" w:rsidP="00A13493">
    <w:pPr>
      <w:pStyle w:val="Footer"/>
      <w:ind w:right="360"/>
    </w:pPr>
  </w:p>
  <w:p w:rsidR="00881708" w:rsidRDefault="008817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08" w:rsidRPr="001A33E2" w:rsidRDefault="00881708"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B2" w:rsidRDefault="007C60B2" w:rsidP="009D739B">
      <w:r>
        <w:separator/>
      </w:r>
    </w:p>
  </w:footnote>
  <w:footnote w:type="continuationSeparator" w:id="0">
    <w:p w:rsidR="007C60B2" w:rsidRDefault="007C60B2" w:rsidP="009D739B">
      <w:r>
        <w:continuationSeparator/>
      </w:r>
    </w:p>
  </w:footnote>
  <w:footnote w:id="1">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chủ quản của cơ sở công bố</w:t>
      </w:r>
    </w:p>
  </w:footnote>
  <w:footnote w:id="2">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của cơ sở công bố</w:t>
      </w:r>
    </w:p>
  </w:footnote>
  <w:footnote w:id="3">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Chữ viết tắt tên cơ sở công bố</w:t>
      </w:r>
    </w:p>
  </w:footnote>
  <w:footnote w:id="4">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5">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tiếp nhận hồ sơ</w:t>
      </w:r>
    </w:p>
  </w:footnote>
  <w:footnote w:id="6">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công bố</w:t>
      </w:r>
    </w:p>
  </w:footnote>
  <w:footnote w:id="7">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công bố</w:t>
      </w:r>
    </w:p>
  </w:footnote>
  <w:footnote w:id="8">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9">
    <w:p w:rsidR="00881708" w:rsidRPr="00BB0030" w:rsidRDefault="00881708" w:rsidP="0088170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10">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từ mấy giờ đến mấy giờ trong ngày và mấy ngày trong tuần.</w:t>
      </w:r>
    </w:p>
  </w:footnote>
  <w:footnote w:id="11">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chức danh, vị trí chuyên môn được phân công đảm nhiệm.</w:t>
      </w:r>
    </w:p>
  </w:footnote>
  <w:footnote w:id="12">
    <w:p w:rsidR="00881708" w:rsidRPr="00BB0030" w:rsidRDefault="00881708" w:rsidP="00881708">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13">
    <w:p w:rsidR="00881708" w:rsidRPr="00BB0030" w:rsidRDefault="00881708" w:rsidP="0088170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0806C4">
          <w:rPr>
            <w:noProof/>
          </w:rPr>
          <w:t>9</w:t>
        </w:r>
        <w:r>
          <w:rPr>
            <w:noProof/>
          </w:rPr>
          <w:fldChar w:fldCharType="end"/>
        </w:r>
      </w:p>
    </w:sdtContent>
  </w:sdt>
  <w:p w:rsidR="00C41152" w:rsidRDefault="007C6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0806C4"/>
    <w:rsid w:val="001970CD"/>
    <w:rsid w:val="001E6219"/>
    <w:rsid w:val="002D2E24"/>
    <w:rsid w:val="00427B0C"/>
    <w:rsid w:val="004B4CDC"/>
    <w:rsid w:val="004F2127"/>
    <w:rsid w:val="00505E42"/>
    <w:rsid w:val="00526168"/>
    <w:rsid w:val="005D4449"/>
    <w:rsid w:val="00737ED3"/>
    <w:rsid w:val="007C60B2"/>
    <w:rsid w:val="0086036C"/>
    <w:rsid w:val="00881708"/>
    <w:rsid w:val="00886944"/>
    <w:rsid w:val="009868D2"/>
    <w:rsid w:val="009D739B"/>
    <w:rsid w:val="00A748F8"/>
    <w:rsid w:val="00BF3F46"/>
    <w:rsid w:val="00CB0515"/>
    <w:rsid w:val="00CF4038"/>
    <w:rsid w:val="00D91A0A"/>
    <w:rsid w:val="00D929D4"/>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32"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oatieu.vn/bieu-mau/mau-phieu-tiep-nhan-ho-so-de-nghi-cap-cap-lai-chung-chi-hanh-nghe-kham-chua-benh-151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2024-07-12T08:13:00Z</dcterms:created>
  <dcterms:modified xsi:type="dcterms:W3CDTF">2024-07-12T08:26:00Z</dcterms:modified>
</cp:coreProperties>
</file>