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73" w:rsidRDefault="00DD0C73" w:rsidP="00DD0C73">
      <w:pPr>
        <w:shd w:val="clear" w:color="auto" w:fill="FFFFFF"/>
        <w:spacing w:before="120" w:after="120" w:line="234" w:lineRule="atLeast"/>
        <w:ind w:firstLine="567"/>
        <w:jc w:val="both"/>
        <w:rPr>
          <w:rFonts w:ascii="Times New Roman" w:hAnsi="Times New Roman"/>
          <w:b/>
          <w:sz w:val="28"/>
          <w:szCs w:val="28"/>
          <w:lang w:val="vi-VN"/>
        </w:rPr>
      </w:pPr>
      <w:r>
        <w:rPr>
          <w:rFonts w:ascii="Times New Roman" w:hAnsi="Times New Roman"/>
          <w:b/>
          <w:sz w:val="28"/>
          <w:szCs w:val="28"/>
          <w:lang w:val="vi-VN"/>
        </w:rPr>
        <w:t xml:space="preserve">37. </w:t>
      </w:r>
      <w:bookmarkStart w:id="0" w:name="dieu_15"/>
      <w:r>
        <w:rPr>
          <w:rFonts w:ascii="Times New Roman" w:hAnsi="Times New Roman"/>
          <w:b/>
          <w:sz w:val="28"/>
          <w:szCs w:val="28"/>
          <w:lang w:val="vi-VN"/>
        </w:rPr>
        <w:t>Cấp giấy chứng nhận huấn luyện kỹ thuật an toàn tiền chất thuốc nổ - 2.000221.000.00.00.H20</w:t>
      </w:r>
    </w:p>
    <w:bookmarkEnd w:id="0"/>
    <w:p w:rsidR="00DD0C73" w:rsidRDefault="00DD0C73" w:rsidP="00DD0C73">
      <w:pPr>
        <w:spacing w:after="0"/>
        <w:ind w:firstLine="567"/>
        <w:jc w:val="both"/>
        <w:rPr>
          <w:rFonts w:ascii="Times New Roman" w:hAnsi="Times New Roman"/>
          <w:b/>
          <w:sz w:val="28"/>
          <w:szCs w:val="28"/>
          <w:lang w:val="vi-VN"/>
        </w:rPr>
      </w:pPr>
      <w:r>
        <w:rPr>
          <w:rFonts w:ascii="Times New Roman" w:hAnsi="Times New Roman"/>
          <w:b/>
          <w:sz w:val="28"/>
          <w:szCs w:val="28"/>
          <w:lang w:val="vi-VN"/>
        </w:rPr>
        <w:t>37.1.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58"/>
        <w:gridCol w:w="9918"/>
        <w:gridCol w:w="2125"/>
        <w:gridCol w:w="1134"/>
      </w:tblGrid>
      <w:tr w:rsidR="00DD0C73" w:rsidTr="00DD0C73">
        <w:tc>
          <w:tcPr>
            <w:tcW w:w="851"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3"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D0C73" w:rsidTr="00DD0C73">
        <w:tc>
          <w:tcPr>
            <w:tcW w:w="851"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tcPr>
          <w:p w:rsidR="00DD0C73" w:rsidRDefault="00DD0C7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D0C73" w:rsidRDefault="00DD0C73">
            <w:pPr>
              <w:spacing w:after="0"/>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D0C73" w:rsidRDefault="00DD0C7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D0C73" w:rsidRDefault="00DD0C73">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DD0C73" w:rsidRDefault="00DD0C7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D0C73" w:rsidRDefault="00DD0C73">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DD0C73" w:rsidRDefault="00DD0C73">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DD0C73" w:rsidRDefault="00DD0C7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D0C73" w:rsidRDefault="00DD0C73">
            <w:pPr>
              <w:spacing w:after="0"/>
              <w:ind w:hanging="71"/>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D0C73" w:rsidRDefault="00DD0C7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D0C73" w:rsidRDefault="00DD0C7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D0C73" w:rsidRDefault="00DD0C7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shd w:val="clear" w:color="auto" w:fill="FFFFFF"/>
              <w:spacing w:after="0"/>
              <w:jc w:val="both"/>
              <w:rPr>
                <w:rFonts w:ascii="Times New Roman" w:hAnsi="Times New Roman"/>
                <w:sz w:val="26"/>
                <w:szCs w:val="26"/>
              </w:rPr>
            </w:pPr>
          </w:p>
        </w:tc>
      </w:tr>
      <w:tr w:rsidR="00DD0C73" w:rsidTr="00DD0C73">
        <w:tc>
          <w:tcPr>
            <w:tcW w:w="851" w:type="dxa"/>
            <w:tcBorders>
              <w:top w:val="single" w:sz="4" w:space="0" w:color="auto"/>
              <w:left w:val="single" w:sz="4" w:space="0" w:color="auto"/>
              <w:bottom w:val="single" w:sz="4" w:space="0" w:color="auto"/>
              <w:right w:val="single" w:sz="4" w:space="0" w:color="auto"/>
            </w:tcBorders>
            <w:vAlign w:val="center"/>
          </w:tcPr>
          <w:p w:rsidR="00DD0C73" w:rsidRDefault="00DD0C73">
            <w:pPr>
              <w:tabs>
                <w:tab w:val="left" w:pos="2460"/>
              </w:tabs>
              <w:spacing w:after="0"/>
              <w:jc w:val="center"/>
              <w:rPr>
                <w:rFonts w:ascii="Times New Roman" w:hAnsi="Times New Roman"/>
                <w:b/>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DD0C73" w:rsidRDefault="00DD0C73">
            <w:pPr>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D0C73" w:rsidRDefault="00DD0C7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DD0C73" w:rsidRDefault="00DD0C73">
            <w:pPr>
              <w:jc w:val="center"/>
              <w:rPr>
                <w:rFonts w:ascii="Times New Roman" w:hAnsi="Times New Roman"/>
                <w:b/>
                <w:sz w:val="26"/>
                <w:szCs w:val="26"/>
              </w:rPr>
            </w:pPr>
            <w:r>
              <w:rPr>
                <w:rFonts w:ascii="Times New Roman" w:hAnsi="Times New Roman"/>
                <w:b/>
                <w:sz w:val="26"/>
                <w:szCs w:val="26"/>
              </w:rPr>
              <w:t>Giải quyết thủ tục hành chính</w:t>
            </w:r>
          </w:p>
          <w:p w:rsidR="00DD0C73" w:rsidRDefault="00DD0C73">
            <w:pPr>
              <w:shd w:val="clear" w:color="auto" w:fill="FFFFFF"/>
              <w:spacing w:after="0" w:line="240" w:lineRule="auto"/>
              <w:ind w:firstLine="70"/>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jc w:val="center"/>
              <w:rPr>
                <w:rFonts w:ascii="Times New Roman" w:hAnsi="Times New Roman"/>
                <w:i/>
                <w:sz w:val="26"/>
                <w:szCs w:val="26"/>
              </w:rPr>
            </w:pPr>
            <w:r>
              <w:rPr>
                <w:rFonts w:ascii="Times New Roman" w:hAnsi="Times New Roman"/>
                <w:i/>
                <w:sz w:val="26"/>
                <w:szCs w:val="26"/>
              </w:rPr>
              <w:t>18 ngày</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D0C73" w:rsidRDefault="00DD0C7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jc w:val="center"/>
              <w:rPr>
                <w:rFonts w:ascii="Times New Roman" w:hAnsi="Times New Roman"/>
                <w:i/>
                <w:sz w:val="26"/>
                <w:szCs w:val="26"/>
              </w:rPr>
            </w:pPr>
            <w:r>
              <w:rPr>
                <w:rFonts w:ascii="Times New Roman" w:hAnsi="Times New Roman"/>
                <w:i/>
                <w:sz w:val="26"/>
                <w:szCs w:val="26"/>
              </w:rPr>
              <w:t>13 ngày</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được tính lại từ đầu sau khi nhận đủ </w:t>
            </w:r>
            <w:r>
              <w:rPr>
                <w:rStyle w:val="fontstyle21"/>
                <w:rFonts w:ascii="Times New Roman" w:hAnsi="Times New Roman"/>
                <w:sz w:val="26"/>
                <w:szCs w:val="26"/>
              </w:rPr>
              <w:lastRenderedPageBreak/>
              <w:t>hồ sơ</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r w:rsidR="00DD0C73" w:rsidTr="00DD0C73">
        <w:tc>
          <w:tcPr>
            <w:tcW w:w="851"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958" w:type="dxa"/>
            <w:tcBorders>
              <w:top w:val="single" w:sz="4" w:space="0" w:color="auto"/>
              <w:left w:val="single" w:sz="4" w:space="0" w:color="auto"/>
              <w:bottom w:val="single" w:sz="4" w:space="0" w:color="auto"/>
              <w:right w:val="single" w:sz="4" w:space="0" w:color="auto"/>
            </w:tcBorders>
            <w:vAlign w:val="center"/>
            <w:hideMark/>
          </w:tcPr>
          <w:p w:rsidR="00DD0C73" w:rsidRDefault="00DD0C73">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923" w:type="dxa"/>
            <w:tcBorders>
              <w:top w:val="single" w:sz="4" w:space="0" w:color="auto"/>
              <w:left w:val="single" w:sz="4" w:space="0" w:color="auto"/>
              <w:bottom w:val="single" w:sz="4" w:space="0" w:color="auto"/>
              <w:right w:val="single" w:sz="4" w:space="0" w:color="auto"/>
            </w:tcBorders>
            <w:hideMark/>
          </w:tcPr>
          <w:p w:rsidR="00DD0C73" w:rsidRDefault="00DD0C7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DD0C73" w:rsidRDefault="00DD0C7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D0C73" w:rsidRDefault="00DD0C73">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C73" w:rsidRDefault="00DD0C7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DD0C73" w:rsidRDefault="00DD0C7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DD0C73" w:rsidRDefault="00DD0C73">
            <w:pPr>
              <w:tabs>
                <w:tab w:val="left" w:pos="2460"/>
              </w:tabs>
              <w:spacing w:after="0"/>
              <w:rPr>
                <w:rFonts w:ascii="Times New Roman" w:hAnsi="Times New Roman"/>
                <w:sz w:val="26"/>
                <w:szCs w:val="26"/>
              </w:rPr>
            </w:pPr>
          </w:p>
        </w:tc>
      </w:tr>
    </w:tbl>
    <w:p w:rsidR="00DD0C73" w:rsidRDefault="00DD0C73" w:rsidP="00DD0C73">
      <w:pPr>
        <w:pStyle w:val="ListParagraph"/>
        <w:ind w:left="567"/>
        <w:jc w:val="both"/>
        <w:rPr>
          <w:b/>
          <w:bCs/>
          <w:sz w:val="28"/>
          <w:szCs w:val="28"/>
          <w:lang w:val="en-US"/>
        </w:rPr>
      </w:pPr>
      <w:r>
        <w:rPr>
          <w:b/>
          <w:bCs/>
          <w:sz w:val="28"/>
          <w:szCs w:val="28"/>
          <w:lang w:val="en-US"/>
        </w:rPr>
        <w:t>37.2. Thành phần, số lượng hồ sơ</w:t>
      </w:r>
    </w:p>
    <w:p w:rsidR="00DD0C73" w:rsidRDefault="00DD0C73" w:rsidP="00DD0C73">
      <w:pPr>
        <w:pStyle w:val="ListParagraph"/>
        <w:ind w:left="567"/>
        <w:jc w:val="both"/>
        <w:rPr>
          <w:sz w:val="28"/>
          <w:szCs w:val="28"/>
          <w:lang w:val="en-US"/>
        </w:rPr>
      </w:pPr>
      <w:r>
        <w:rPr>
          <w:sz w:val="28"/>
          <w:szCs w:val="28"/>
          <w:lang w:val="en-US"/>
        </w:rPr>
        <w:t>a) Thành phần hồ sơ gồm:</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 Giấy đề nghị theo Mẫu số 01 Nghị định số 71/2018/NĐ-CP ngày 15/5/2018 của Chính phủ.</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 xml:space="preserve">- Danh sách người đề nghị được kiểm tra, cấp giấy chứng nhận huấn luyện kỹ thuật an toàn theo Mẫu số 02 </w:t>
      </w:r>
      <w:r>
        <w:rPr>
          <w:rFonts w:ascii="Times New Roman" w:hAnsi="Times New Roman"/>
          <w:sz w:val="28"/>
          <w:szCs w:val="28"/>
          <w:shd w:val="clear" w:color="auto" w:fill="FFFFFF"/>
        </w:rPr>
        <w:t xml:space="preserve">tại Phụ lục ban hành kèm theo </w:t>
      </w:r>
      <w:r>
        <w:rPr>
          <w:rFonts w:ascii="Times New Roman" w:hAnsi="Times New Roman"/>
          <w:sz w:val="28"/>
          <w:szCs w:val="28"/>
        </w:rPr>
        <w:t>Nghị định số 71/2018/NĐ-CP ngày 15/5/2018 của Chính phủ.</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- 02 ảnh (3x4 cm) của người trong danh sách đề nghị kiểm tra, cấp giấy chứng nhận huấn luyện kỹ thuật an toàn.</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 Tài liệu huấn luyện chi tiết quy định tại điểm a Khoản 1 Điều 14 của Nghị định số 71/2018/NĐ-CP ngày 15/5/2018 của Chính phủ.</w:t>
      </w:r>
    </w:p>
    <w:p w:rsidR="00DD0C73" w:rsidRDefault="00DD0C73" w:rsidP="00DD0C73">
      <w:pPr>
        <w:spacing w:after="0"/>
        <w:jc w:val="both"/>
        <w:rPr>
          <w:rFonts w:ascii="Times New Roman" w:hAnsi="Times New Roman"/>
          <w:sz w:val="28"/>
          <w:szCs w:val="28"/>
        </w:rPr>
      </w:pPr>
      <w:r>
        <w:rPr>
          <w:rFonts w:ascii="Times New Roman" w:hAnsi="Times New Roman"/>
          <w:sz w:val="28"/>
          <w:szCs w:val="28"/>
        </w:rPr>
        <w:tab/>
        <w:t>b) Số lượng hồ sơ: 01 bộ</w:t>
      </w:r>
    </w:p>
    <w:p w:rsidR="00DD0C73" w:rsidRDefault="00DD0C73" w:rsidP="00DD0C73">
      <w:pPr>
        <w:spacing w:after="0"/>
        <w:ind w:firstLine="567"/>
        <w:jc w:val="both"/>
        <w:rPr>
          <w:rFonts w:ascii="Times New Roman" w:hAnsi="Times New Roman"/>
          <w:sz w:val="28"/>
          <w:szCs w:val="28"/>
        </w:rPr>
      </w:pPr>
      <w:r>
        <w:rPr>
          <w:rFonts w:ascii="Times New Roman" w:hAnsi="Times New Roman"/>
          <w:b/>
          <w:sz w:val="28"/>
          <w:szCs w:val="28"/>
        </w:rPr>
        <w:t>37.3. Thời hạn giải quyết:</w:t>
      </w:r>
      <w:r>
        <w:rPr>
          <w:rFonts w:ascii="Times New Roman" w:hAnsi="Times New Roman"/>
          <w:sz w:val="28"/>
          <w:szCs w:val="28"/>
        </w:rPr>
        <w:t xml:space="preserve"> 18 ngày làm việc kể từ ngày nhận được đề nghị kiểm tra, cấp giấy chứng nhận huấn luyện kỹ thuật an toàn tiền chất thuốc nổ</w:t>
      </w:r>
    </w:p>
    <w:p w:rsidR="00DD0C73" w:rsidRDefault="00DD0C73" w:rsidP="00DD0C73">
      <w:pPr>
        <w:spacing w:after="0"/>
        <w:ind w:firstLine="567"/>
        <w:jc w:val="both"/>
        <w:rPr>
          <w:rFonts w:ascii="Times New Roman" w:hAnsi="Times New Roman"/>
          <w:sz w:val="28"/>
          <w:szCs w:val="28"/>
        </w:rPr>
      </w:pPr>
      <w:r>
        <w:rPr>
          <w:rFonts w:ascii="Times New Roman" w:hAnsi="Times New Roman"/>
          <w:b/>
          <w:sz w:val="28"/>
          <w:szCs w:val="28"/>
        </w:rPr>
        <w:lastRenderedPageBreak/>
        <w:t>37.4. Đối tượng thực hiện thủ tục hành chính:</w:t>
      </w:r>
      <w:r>
        <w:rPr>
          <w:rFonts w:ascii="Times New Roman" w:hAnsi="Times New Roman"/>
          <w:sz w:val="28"/>
          <w:szCs w:val="28"/>
        </w:rPr>
        <w:t xml:space="preserve"> Cá nhân</w:t>
      </w:r>
    </w:p>
    <w:p w:rsidR="00DD0C73" w:rsidRDefault="00DD0C73" w:rsidP="00DD0C73">
      <w:pPr>
        <w:spacing w:after="0"/>
        <w:ind w:firstLine="567"/>
        <w:jc w:val="both"/>
        <w:rPr>
          <w:rFonts w:ascii="Times New Roman" w:hAnsi="Times New Roman"/>
          <w:sz w:val="28"/>
          <w:szCs w:val="28"/>
        </w:rPr>
      </w:pPr>
      <w:r>
        <w:rPr>
          <w:rFonts w:ascii="Times New Roman" w:hAnsi="Times New Roman"/>
          <w:b/>
          <w:sz w:val="28"/>
          <w:szCs w:val="28"/>
        </w:rPr>
        <w:t>37.5. Cơ quan thực hiện thủ tục hành chính:</w:t>
      </w:r>
      <w:r>
        <w:rPr>
          <w:rFonts w:ascii="Times New Roman" w:hAnsi="Times New Roman"/>
          <w:sz w:val="28"/>
          <w:szCs w:val="28"/>
        </w:rPr>
        <w:t xml:space="preserve"> Sở Công Thương</w:t>
      </w:r>
    </w:p>
    <w:p w:rsidR="00DD0C73" w:rsidRDefault="00DD0C73" w:rsidP="00DD0C73">
      <w:pPr>
        <w:spacing w:after="0"/>
        <w:ind w:firstLine="567"/>
        <w:jc w:val="both"/>
        <w:rPr>
          <w:rFonts w:ascii="Times New Roman" w:hAnsi="Times New Roman"/>
          <w:sz w:val="28"/>
          <w:szCs w:val="28"/>
        </w:rPr>
      </w:pPr>
      <w:r>
        <w:rPr>
          <w:rFonts w:ascii="Times New Roman" w:hAnsi="Times New Roman"/>
          <w:b/>
          <w:sz w:val="28"/>
          <w:szCs w:val="28"/>
        </w:rPr>
        <w:t>37.6. Kết quả thực hiện thủ tục hành chính:</w:t>
      </w:r>
      <w:r>
        <w:rPr>
          <w:rFonts w:ascii="Times New Roman" w:hAnsi="Times New Roman"/>
          <w:sz w:val="28"/>
          <w:szCs w:val="28"/>
        </w:rPr>
        <w:t xml:space="preserve"> Giấy chứng nhận </w:t>
      </w:r>
    </w:p>
    <w:p w:rsidR="00DD0C73" w:rsidRDefault="00DD0C73" w:rsidP="00DD0C73">
      <w:pPr>
        <w:spacing w:after="0"/>
        <w:ind w:firstLine="567"/>
        <w:jc w:val="both"/>
        <w:rPr>
          <w:rFonts w:ascii="Times New Roman" w:hAnsi="Times New Roman"/>
          <w:sz w:val="28"/>
          <w:szCs w:val="28"/>
        </w:rPr>
      </w:pPr>
      <w:r>
        <w:rPr>
          <w:rFonts w:ascii="Times New Roman" w:hAnsi="Times New Roman"/>
          <w:b/>
          <w:sz w:val="28"/>
          <w:szCs w:val="28"/>
        </w:rPr>
        <w:t>37.7. Phí:</w:t>
      </w:r>
      <w:r>
        <w:rPr>
          <w:rFonts w:ascii="Times New Roman" w:hAnsi="Times New Roman"/>
          <w:sz w:val="28"/>
          <w:szCs w:val="28"/>
        </w:rPr>
        <w:t xml:space="preserve"> không</w:t>
      </w:r>
    </w:p>
    <w:p w:rsidR="00DD0C73" w:rsidRDefault="00DD0C73" w:rsidP="00DD0C73">
      <w:pPr>
        <w:spacing w:after="0"/>
        <w:ind w:firstLine="630"/>
        <w:jc w:val="both"/>
        <w:rPr>
          <w:rFonts w:ascii="Times New Roman" w:hAnsi="Times New Roman"/>
          <w:b/>
          <w:sz w:val="28"/>
          <w:szCs w:val="28"/>
        </w:rPr>
      </w:pPr>
      <w:r>
        <w:rPr>
          <w:rFonts w:ascii="Times New Roman" w:hAnsi="Times New Roman"/>
          <w:b/>
          <w:sz w:val="28"/>
          <w:szCs w:val="28"/>
        </w:rPr>
        <w:t>37.8. Tên mẫu đơn, mẫu tờ khai:</w:t>
      </w:r>
    </w:p>
    <w:p w:rsidR="00DD0C73" w:rsidRDefault="00DD0C73" w:rsidP="00DD0C73">
      <w:pPr>
        <w:spacing w:after="0"/>
        <w:ind w:firstLine="567"/>
        <w:jc w:val="both"/>
        <w:rPr>
          <w:rFonts w:ascii="Times New Roman" w:hAnsi="Times New Roman"/>
          <w:sz w:val="28"/>
          <w:szCs w:val="28"/>
        </w:rPr>
      </w:pPr>
      <w:r>
        <w:rPr>
          <w:rFonts w:ascii="Times New Roman" w:hAnsi="Times New Roman"/>
          <w:spacing w:val="-4"/>
          <w:sz w:val="28"/>
          <w:szCs w:val="28"/>
        </w:rPr>
        <w:t xml:space="preserve">Giấy đề nghị huấn luyện, kiểm tra, cấp giấy chứng nhận huấn luyện kỹ thuật an toàn tiền chất thuốc nổ theo mẫu số 1 </w:t>
      </w:r>
      <w:r>
        <w:rPr>
          <w:rFonts w:ascii="Times New Roman" w:hAnsi="Times New Roman"/>
          <w:sz w:val="28"/>
          <w:szCs w:val="28"/>
        </w:rPr>
        <w:t>Nghị định số 71/2018/NĐ-CP ngày 15/5/2018 của Chính phủ.</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ab/>
        <w:t>Danh sách đề nghị kiểm tra, cấp giấy chứng nhận huấn luyện kỹ thuật an toàn tiền chất thuốc nổ theo mẫu số 2 Nghị định số 71/2018/NĐ-CP ngày 15/5/2018 của Chính phủ.</w:t>
      </w:r>
    </w:p>
    <w:p w:rsidR="00DD0C73" w:rsidRDefault="00DD0C73" w:rsidP="00DD0C73">
      <w:pPr>
        <w:spacing w:after="0"/>
        <w:ind w:firstLine="567"/>
        <w:jc w:val="both"/>
        <w:rPr>
          <w:rFonts w:ascii="Times New Roman" w:hAnsi="Times New Roman"/>
          <w:sz w:val="28"/>
          <w:szCs w:val="28"/>
        </w:rPr>
      </w:pPr>
      <w:r>
        <w:rPr>
          <w:rFonts w:ascii="Times New Roman" w:hAnsi="Times New Roman"/>
          <w:b/>
          <w:sz w:val="28"/>
          <w:szCs w:val="28"/>
        </w:rPr>
        <w:t>37.9. Yêu cầu, điều kiện để thực hiện TTHC</w:t>
      </w:r>
      <w:r>
        <w:rPr>
          <w:rFonts w:ascii="Times New Roman" w:hAnsi="Times New Roman"/>
          <w:sz w:val="28"/>
          <w:szCs w:val="28"/>
        </w:rPr>
        <w:t xml:space="preserve">: </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 Được huấn luyện kỹ thuật an toàn tiền chất thuốc nổ.</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 Người huấn luyện kỹ thuật an toàn tiền chất thuốc nổ phải có trình độ đại học trở lên và có kinh nghiệm thực tế làm việc về kỹ thuật an toàn tiền chất thuốc nổ, hóa chất, vật liệu nổ công nghiệp từ 05 năm liền kề trở lên hoặc làm trong lĩnh vực quản lý nhà nước về vật liệu nổ công nghiệp, tiền chất thuốc nổ từ 03 năm liền kề trở lên; có kiến thức pháp luật về tiền chất thuốc nổ.</w:t>
      </w:r>
    </w:p>
    <w:p w:rsidR="00DD0C73" w:rsidRDefault="00DD0C73" w:rsidP="00DD0C73">
      <w:pPr>
        <w:spacing w:after="0"/>
        <w:ind w:firstLine="567"/>
        <w:jc w:val="both"/>
        <w:rPr>
          <w:rFonts w:ascii="Times New Roman" w:hAnsi="Times New Roman"/>
          <w:sz w:val="28"/>
          <w:szCs w:val="28"/>
        </w:rPr>
      </w:pPr>
      <w:r>
        <w:rPr>
          <w:rFonts w:ascii="Times New Roman" w:hAnsi="Times New Roman"/>
          <w:b/>
          <w:sz w:val="28"/>
          <w:szCs w:val="28"/>
        </w:rPr>
        <w:t>37.10. Căn cứ pháp lý của thủ tục hành chính</w:t>
      </w:r>
      <w:r>
        <w:rPr>
          <w:rFonts w:ascii="Times New Roman" w:hAnsi="Times New Roman"/>
          <w:sz w:val="28"/>
          <w:szCs w:val="28"/>
        </w:rPr>
        <w:t>:</w:t>
      </w:r>
    </w:p>
    <w:p w:rsidR="00DD0C73" w:rsidRDefault="00DD0C73" w:rsidP="00DD0C73">
      <w:pPr>
        <w:spacing w:after="0"/>
        <w:ind w:firstLine="567"/>
        <w:jc w:val="both"/>
        <w:rPr>
          <w:rFonts w:ascii="Times New Roman" w:hAnsi="Times New Roman"/>
          <w:sz w:val="28"/>
          <w:szCs w:val="28"/>
        </w:rPr>
      </w:pPr>
      <w:r>
        <w:rPr>
          <w:rFonts w:ascii="Times New Roman" w:hAnsi="Times New Roman"/>
          <w:sz w:val="28"/>
          <w:szCs w:val="28"/>
        </w:rPr>
        <w:t>+ Luật số 14/2017/QH14 ngày 20/6/2017 của Quốc hội về quản lý, sử dụng vũ khí, vật liệu nổ và công cụ hỗ trợ.</w:t>
      </w:r>
    </w:p>
    <w:p w:rsidR="00DD0C73" w:rsidRDefault="00DD0C73" w:rsidP="00DD0C73">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Khoản 1, Điều 15 của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DD0C73" w:rsidRDefault="00DD0C73" w:rsidP="00DD0C73">
      <w:pPr>
        <w:widowControl w:val="0"/>
        <w:spacing w:after="0"/>
        <w:ind w:firstLine="567"/>
        <w:jc w:val="both"/>
        <w:rPr>
          <w:rFonts w:ascii="Times New Roman" w:hAnsi="Times New Roman"/>
          <w:sz w:val="28"/>
          <w:szCs w:val="28"/>
        </w:rPr>
      </w:pP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DD0C73" w:rsidRDefault="00DD0C73" w:rsidP="00DD0C73">
      <w:pPr>
        <w:ind w:firstLine="567"/>
        <w:jc w:val="both"/>
        <w:rPr>
          <w:rFonts w:ascii="Times New Roman" w:hAnsi="Times New Roman"/>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DD0C73" w:rsidRDefault="00DD0C73" w:rsidP="00DD0C73">
      <w:pPr>
        <w:ind w:firstLine="567"/>
        <w:jc w:val="both"/>
        <w:rPr>
          <w:rFonts w:ascii="Times New Roman" w:hAnsi="Times New Roman"/>
          <w:sz w:val="28"/>
          <w:szCs w:val="28"/>
        </w:rPr>
      </w:pPr>
      <w:r>
        <w:rPr>
          <w:rFonts w:ascii="Times New Roman" w:hAnsi="Times New Roman"/>
          <w:sz w:val="28"/>
          <w:szCs w:val="28"/>
        </w:rPr>
        <w:lastRenderedPageBreak/>
        <w:t>+ Thông tư số 148/2016/TT-BTC ngày 14/10/2016 của Bộ Tài chính ban quy định mức thu, chế độ thu, nộp, quản lý và sử dụng phí thẩm định cấp phép sử dụng vật liệu nổ công nghiệp.</w:t>
      </w:r>
    </w:p>
    <w:p w:rsidR="00DD0C73" w:rsidRDefault="00DD0C73" w:rsidP="00DD0C73">
      <w:pPr>
        <w:ind w:firstLine="567"/>
        <w:jc w:val="both"/>
        <w:rPr>
          <w:rFonts w:ascii="Times New Roman" w:hAnsi="Times New Roman"/>
          <w:sz w:val="28"/>
          <w:szCs w:val="28"/>
        </w:rPr>
      </w:pPr>
    </w:p>
    <w:p w:rsidR="00DD0C73" w:rsidRDefault="00DD0C73" w:rsidP="00DD0C73">
      <w:pPr>
        <w:ind w:firstLine="567"/>
        <w:jc w:val="both"/>
        <w:rPr>
          <w:rFonts w:ascii="Times New Roman" w:hAnsi="Times New Roman"/>
        </w:rPr>
      </w:pPr>
    </w:p>
    <w:p w:rsidR="00DD0C73" w:rsidRDefault="00DD0C73" w:rsidP="00DD0C73">
      <w:pPr>
        <w:spacing w:after="0"/>
        <w:ind w:firstLine="630"/>
        <w:jc w:val="both"/>
        <w:rPr>
          <w:rFonts w:ascii="Times New Roman" w:hAnsi="Times New Roman"/>
          <w:b/>
          <w:sz w:val="28"/>
          <w:szCs w:val="28"/>
        </w:rPr>
      </w:pPr>
      <w:r>
        <w:rPr>
          <w:rFonts w:ascii="Times New Roman" w:hAnsi="Times New Roman"/>
          <w:b/>
          <w:sz w:val="28"/>
          <w:szCs w:val="28"/>
        </w:rPr>
        <w:t>37.11.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2225"/>
        <w:gridCol w:w="2961"/>
      </w:tblGrid>
      <w:tr w:rsidR="00DD0C73" w:rsidTr="00DD0C73">
        <w:trPr>
          <w:trHeight w:val="517"/>
        </w:trPr>
        <w:tc>
          <w:tcPr>
            <w:tcW w:w="3033"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844"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jc w:val="center"/>
              <w:rPr>
                <w:rFonts w:ascii="Times New Roman" w:hAnsi="Times New Roman"/>
                <w:sz w:val="26"/>
                <w:szCs w:val="26"/>
              </w:rPr>
            </w:pPr>
            <w:r>
              <w:rPr>
                <w:rFonts w:ascii="Times New Roman" w:hAnsi="Times New Roman"/>
                <w:b/>
                <w:bCs/>
                <w:sz w:val="26"/>
                <w:szCs w:val="26"/>
              </w:rPr>
              <w:t>Thời gian lưu</w:t>
            </w:r>
          </w:p>
        </w:tc>
      </w:tr>
      <w:tr w:rsidR="00DD0C73" w:rsidTr="00DD0C73">
        <w:trPr>
          <w:trHeight w:val="517"/>
        </w:trPr>
        <w:tc>
          <w:tcPr>
            <w:tcW w:w="3033"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rPr>
                <w:rFonts w:ascii="Times New Roman" w:hAnsi="Times New Roman"/>
                <w:sz w:val="26"/>
                <w:szCs w:val="26"/>
              </w:rPr>
            </w:pPr>
            <w:r>
              <w:rPr>
                <w:rFonts w:ascii="Times New Roman" w:hAnsi="Times New Roman"/>
                <w:sz w:val="26"/>
                <w:szCs w:val="26"/>
              </w:rPr>
              <w:t>- Như mục 37.2.</w:t>
            </w:r>
          </w:p>
          <w:p w:rsidR="00DD0C73" w:rsidRDefault="00DD0C7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D0C73" w:rsidRDefault="00DD0C73">
            <w:pPr>
              <w:spacing w:after="0"/>
              <w:rPr>
                <w:rFonts w:ascii="Times New Roman" w:hAnsi="Times New Roman"/>
                <w:sz w:val="26"/>
                <w:szCs w:val="26"/>
              </w:rPr>
            </w:pPr>
            <w:r>
              <w:rPr>
                <w:rFonts w:ascii="Times New Roman" w:hAnsi="Times New Roman"/>
                <w:sz w:val="26"/>
                <w:szCs w:val="26"/>
              </w:rPr>
              <w:t>- Hồ sơ thẩm định (nếu có)</w:t>
            </w:r>
          </w:p>
          <w:p w:rsidR="00DD0C73" w:rsidRDefault="00DD0C7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844"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D0C73" w:rsidTr="00DD0C73">
        <w:trPr>
          <w:trHeight w:val="70"/>
        </w:trPr>
        <w:tc>
          <w:tcPr>
            <w:tcW w:w="3033" w:type="pct"/>
            <w:tcBorders>
              <w:top w:val="single" w:sz="4" w:space="0" w:color="auto"/>
              <w:left w:val="single" w:sz="4" w:space="0" w:color="auto"/>
              <w:bottom w:val="single" w:sz="4" w:space="0" w:color="auto"/>
              <w:right w:val="single" w:sz="4" w:space="0" w:color="auto"/>
            </w:tcBorders>
            <w:vAlign w:val="center"/>
            <w:hideMark/>
          </w:tcPr>
          <w:p w:rsidR="00DD0C73" w:rsidRDefault="00DD0C7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844"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DD0C73" w:rsidRDefault="00DD0C7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A6143" w:rsidRDefault="00DD0C73">
      <w:bookmarkStart w:id="1" w:name="_GoBack"/>
      <w:bookmarkEnd w:id="1"/>
    </w:p>
    <w:sectPr w:rsidR="00DA6143" w:rsidSect="00DD0C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73"/>
    <w:rsid w:val="00A3495F"/>
    <w:rsid w:val="00DD0C7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7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D0C73"/>
    <w:rPr>
      <w:color w:val="0563C1"/>
      <w:u w:val="single"/>
    </w:rPr>
  </w:style>
  <w:style w:type="paragraph" w:styleId="NormalWeb">
    <w:name w:val="Normal (Web)"/>
    <w:basedOn w:val="Normal"/>
    <w:uiPriority w:val="99"/>
    <w:unhideWhenUsed/>
    <w:rsid w:val="00DD0C7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D0C7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D0C73"/>
    <w:rPr>
      <w:rFonts w:ascii="TimesNewRomanPS-BoldMT" w:hAnsi="TimesNewRomanPS-BoldMT" w:hint="default"/>
      <w:b/>
      <w:bCs/>
      <w:i w:val="0"/>
      <w:iCs w:val="0"/>
      <w:color w:val="000000"/>
      <w:sz w:val="28"/>
      <w:szCs w:val="28"/>
    </w:rPr>
  </w:style>
  <w:style w:type="character" w:customStyle="1" w:styleId="fontstyle21">
    <w:name w:val="fontstyle21"/>
    <w:rsid w:val="00DD0C7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7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D0C73"/>
    <w:rPr>
      <w:color w:val="0563C1"/>
      <w:u w:val="single"/>
    </w:rPr>
  </w:style>
  <w:style w:type="paragraph" w:styleId="NormalWeb">
    <w:name w:val="Normal (Web)"/>
    <w:basedOn w:val="Normal"/>
    <w:uiPriority w:val="99"/>
    <w:unhideWhenUsed/>
    <w:rsid w:val="00DD0C7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D0C7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D0C73"/>
    <w:rPr>
      <w:rFonts w:ascii="TimesNewRomanPS-BoldMT" w:hAnsi="TimesNewRomanPS-BoldMT" w:hint="default"/>
      <w:b/>
      <w:bCs/>
      <w:i w:val="0"/>
      <w:iCs w:val="0"/>
      <w:color w:val="000000"/>
      <w:sz w:val="28"/>
      <w:szCs w:val="28"/>
    </w:rPr>
  </w:style>
  <w:style w:type="character" w:customStyle="1" w:styleId="fontstyle21">
    <w:name w:val="fontstyle21"/>
    <w:rsid w:val="00DD0C7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2023-02-19T05:49:00Z</dcterms:created>
  <dcterms:modified xsi:type="dcterms:W3CDTF">2023-02-19T05:49:00Z</dcterms:modified>
</cp:coreProperties>
</file>