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18" w:rsidRDefault="004B1718" w:rsidP="004B1718">
      <w:pPr>
        <w:spacing w:after="120"/>
        <w:jc w:val="both"/>
        <w:rPr>
          <w:i/>
          <w:sz w:val="28"/>
          <w:szCs w:val="28"/>
        </w:rPr>
      </w:pPr>
      <w:r>
        <w:rPr>
          <w:b/>
          <w:sz w:val="28"/>
          <w:szCs w:val="28"/>
        </w:rPr>
        <w:t xml:space="preserve">16. Tên thủ tục hành chính: </w:t>
      </w:r>
      <w:r>
        <w:rPr>
          <w:rFonts w:eastAsia="Calibri"/>
          <w:b/>
          <w:sz w:val="28"/>
          <w:szCs w:val="28"/>
        </w:rPr>
        <w:t>Cấp giấy chứng nhận xuất xứ (hoặc Phiếu kiểm soát thu hoạch) cho lô nguyên liệu nhuyễn thể hai mảnh vỏ - 2.001241</w:t>
      </w:r>
    </w:p>
    <w:p w:rsidR="004B1718" w:rsidRDefault="004B1718" w:rsidP="004B1718">
      <w:pPr>
        <w:spacing w:after="120"/>
        <w:jc w:val="both"/>
        <w:rPr>
          <w:b/>
          <w:sz w:val="28"/>
          <w:szCs w:val="28"/>
        </w:rPr>
      </w:pPr>
      <w:r>
        <w:rPr>
          <w:b/>
          <w:sz w:val="28"/>
          <w:szCs w:val="28"/>
        </w:rPr>
        <w:t>16.1.Trình tự, cách thức, thời gian giải quyết TTHC: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6946"/>
        <w:gridCol w:w="1984"/>
        <w:gridCol w:w="1843"/>
      </w:tblGrid>
      <w:tr w:rsidR="004B1718" w:rsidTr="004B1718">
        <w:tc>
          <w:tcPr>
            <w:tcW w:w="1418"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center"/>
              <w:rPr>
                <w:b/>
                <w:sz w:val="28"/>
                <w:szCs w:val="28"/>
              </w:rPr>
            </w:pPr>
            <w:r>
              <w:rPr>
                <w:b/>
                <w:sz w:val="28"/>
                <w:szCs w:val="28"/>
              </w:rPr>
              <w:t>STT</w:t>
            </w:r>
          </w:p>
        </w:tc>
        <w:tc>
          <w:tcPr>
            <w:tcW w:w="212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center"/>
              <w:rPr>
                <w:b/>
                <w:sz w:val="28"/>
                <w:szCs w:val="28"/>
              </w:rPr>
            </w:pPr>
            <w:r>
              <w:rPr>
                <w:b/>
                <w:sz w:val="28"/>
                <w:szCs w:val="28"/>
              </w:rPr>
              <w:t>Trình tự</w:t>
            </w:r>
          </w:p>
          <w:p w:rsidR="004B1718" w:rsidRDefault="004B1718">
            <w:pPr>
              <w:spacing w:after="120"/>
              <w:jc w:val="center"/>
              <w:rPr>
                <w:b/>
                <w:sz w:val="28"/>
                <w:szCs w:val="28"/>
              </w:rPr>
            </w:pPr>
            <w:r>
              <w:rPr>
                <w:b/>
                <w:sz w:val="28"/>
                <w:szCs w:val="28"/>
              </w:rPr>
              <w:t>thực hiện</w:t>
            </w: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center"/>
              <w:rPr>
                <w:b/>
                <w:sz w:val="28"/>
                <w:szCs w:val="28"/>
              </w:rPr>
            </w:pPr>
            <w:r>
              <w:rPr>
                <w:b/>
                <w:sz w:val="28"/>
                <w:szCs w:val="28"/>
              </w:rPr>
              <w:t>Cách thức thực hiện</w:t>
            </w:r>
          </w:p>
        </w:tc>
        <w:tc>
          <w:tcPr>
            <w:tcW w:w="1984"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center"/>
              <w:rPr>
                <w:b/>
                <w:sz w:val="28"/>
                <w:szCs w:val="28"/>
              </w:rPr>
            </w:pPr>
            <w:r>
              <w:rPr>
                <w:b/>
                <w:sz w:val="28"/>
                <w:szCs w:val="28"/>
              </w:rPr>
              <w:t>Thời gian giải quyết</w:t>
            </w:r>
          </w:p>
        </w:tc>
        <w:tc>
          <w:tcPr>
            <w:tcW w:w="1843"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center"/>
              <w:rPr>
                <w:b/>
                <w:sz w:val="28"/>
                <w:szCs w:val="28"/>
              </w:rPr>
            </w:pPr>
            <w:r>
              <w:rPr>
                <w:b/>
                <w:sz w:val="28"/>
                <w:szCs w:val="28"/>
              </w:rPr>
              <w:t>Ghi chú</w:t>
            </w:r>
          </w:p>
        </w:tc>
      </w:tr>
      <w:tr w:rsidR="004B1718" w:rsidTr="004B1718">
        <w:tc>
          <w:tcPr>
            <w:tcW w:w="1418"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center"/>
              <w:rPr>
                <w:b/>
                <w:sz w:val="28"/>
                <w:szCs w:val="28"/>
              </w:rPr>
            </w:pPr>
            <w:r>
              <w:rPr>
                <w:b/>
                <w:sz w:val="28"/>
                <w:szCs w:val="28"/>
              </w:rPr>
              <w:t>Bước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center"/>
              <w:rPr>
                <w:b/>
                <w:sz w:val="28"/>
                <w:szCs w:val="28"/>
              </w:rPr>
            </w:pPr>
            <w:r>
              <w:rPr>
                <w:b/>
                <w:sz w:val="28"/>
                <w:szCs w:val="28"/>
              </w:rPr>
              <w:t xml:space="preserve">Nộp hồ sơ TTHC Mức độ 4: </w:t>
            </w:r>
            <w:r>
              <w:rPr>
                <w:sz w:val="28"/>
                <w:szCs w:val="28"/>
              </w:rPr>
              <w:t>Tổ chức, cá nhân chuẩn bị hồ sơ đầy đủ theo quy định và nộp hồ sơ qua các cách thức sau:</w:t>
            </w: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pStyle w:val="NormalWeb"/>
              <w:keepNext/>
              <w:keepLines/>
              <w:spacing w:after="120" w:line="240" w:lineRule="auto"/>
              <w:ind w:left="0"/>
              <w:jc w:val="both"/>
              <w:rPr>
                <w:rFonts w:ascii="Times New Roman" w:hAnsi="Times New Roman"/>
                <w:bCs/>
                <w:sz w:val="28"/>
                <w:szCs w:val="28"/>
                <w:lang w:val="hr-HR"/>
              </w:rPr>
            </w:pPr>
            <w:r>
              <w:rPr>
                <w:rFonts w:ascii="Times New Roman" w:hAnsi="Times New Roman"/>
                <w:bCs/>
                <w:sz w:val="28"/>
                <w:szCs w:val="28"/>
                <w:lang w:val="hr-HR"/>
              </w:rPr>
              <w:t>- Nộp trực tiếp qua bộ phận tiếp nhận và trả kết quả của Sở Nông nghiệp và PTNT tại Trung tâm kiểm soát thủ tục hành chính công tỉnh Đồng Tháp (Địa chỉ: số 85 đường Nguyễn Huệ, Phường 1, TP.Cao Lãnh, Đồng Tháp).</w:t>
            </w:r>
          </w:p>
          <w:p w:rsidR="004B1718" w:rsidRDefault="004B1718">
            <w:pPr>
              <w:pStyle w:val="NormalWeb"/>
              <w:keepNext/>
              <w:keepLines/>
              <w:spacing w:after="120" w:line="240" w:lineRule="auto"/>
              <w:ind w:left="0"/>
              <w:jc w:val="both"/>
              <w:rPr>
                <w:rFonts w:ascii="Times New Roman" w:hAnsi="Times New Roman"/>
                <w:bCs/>
                <w:sz w:val="28"/>
                <w:szCs w:val="28"/>
                <w:lang w:val="hr-HR"/>
              </w:rPr>
            </w:pPr>
            <w:r>
              <w:rPr>
                <w:rFonts w:ascii="Times New Roman" w:hAnsi="Times New Roman"/>
                <w:sz w:val="28"/>
                <w:szCs w:val="28"/>
                <w:lang w:val="hr-HR"/>
              </w:rPr>
              <w:t xml:space="preserve">- Hoặc thông qua dịch vụ bưu chính công ích: gửi hồ sơ về địa chỉ: </w:t>
            </w:r>
            <w:r>
              <w:rPr>
                <w:rFonts w:ascii="Times New Roman" w:hAnsi="Times New Roman"/>
                <w:sz w:val="28"/>
                <w:szCs w:val="28"/>
                <w:lang w:val="vi-VN"/>
              </w:rPr>
              <w:t>Bộ phận tiếp nhận và trả kết quả của Sở Nông nghiệp &amp; PTNT tại Trung tâm hành chính công tỉnh Đồng Tháp</w:t>
            </w:r>
            <w:r>
              <w:rPr>
                <w:rFonts w:ascii="Times New Roman" w:hAnsi="Times New Roman"/>
                <w:bCs/>
                <w:sz w:val="28"/>
                <w:szCs w:val="28"/>
                <w:lang w:val="hr-HR"/>
              </w:rPr>
              <w:t>(Địa chỉ: số 85 đường Nguyễn Huệ, Phường 1, TP.Cao Lãnh, Đồng Tháp).</w:t>
            </w:r>
          </w:p>
          <w:p w:rsidR="004B1718" w:rsidRDefault="004B1718">
            <w:pPr>
              <w:pStyle w:val="NormalWeb"/>
              <w:keepNext/>
              <w:keepLines/>
              <w:spacing w:after="120" w:line="240" w:lineRule="auto"/>
              <w:ind w:left="0"/>
              <w:jc w:val="both"/>
              <w:rPr>
                <w:rFonts w:ascii="Times New Roman" w:hAnsi="Times New Roman"/>
                <w:sz w:val="28"/>
                <w:szCs w:val="28"/>
                <w:lang w:val="hr-HR"/>
              </w:rPr>
            </w:pPr>
            <w:r>
              <w:rPr>
                <w:rFonts w:ascii="Times New Roman" w:hAnsi="Times New Roman"/>
                <w:sz w:val="28"/>
                <w:szCs w:val="28"/>
                <w:lang w:val="hr-HR"/>
              </w:rPr>
              <w:t xml:space="preserve">3. </w:t>
            </w:r>
            <w:r>
              <w:rPr>
                <w:rFonts w:ascii="Times New Roman" w:hAnsi="Times New Roman"/>
                <w:sz w:val="28"/>
                <w:szCs w:val="28"/>
                <w:lang w:val="nl-NL"/>
              </w:rPr>
              <w:t xml:space="preserve">Hoặc nộp trực tuyến tại website cổng Dịch vụ công của tỉnh Đồng Tháp: </w:t>
            </w:r>
            <w:hyperlink r:id="rId6" w:history="1">
              <w:r>
                <w:rPr>
                  <w:rStyle w:val="Hyperlink"/>
                  <w:rFonts w:ascii="Times New Roman" w:hAnsi="Times New Roman"/>
                  <w:i/>
                  <w:sz w:val="28"/>
                  <w:szCs w:val="28"/>
                  <w:lang w:val="nl-NL"/>
                </w:rPr>
                <w:t>dichvucong.dongthap.gov.vn</w:t>
              </w:r>
            </w:hyperlink>
          </w:p>
        </w:tc>
        <w:tc>
          <w:tcPr>
            <w:tcW w:w="1984" w:type="dxa"/>
            <w:tcBorders>
              <w:top w:val="single" w:sz="4" w:space="0" w:color="auto"/>
              <w:left w:val="single" w:sz="4" w:space="0" w:color="auto"/>
              <w:bottom w:val="single" w:sz="4" w:space="0" w:color="auto"/>
              <w:right w:val="single" w:sz="4" w:space="0" w:color="auto"/>
            </w:tcBorders>
            <w:vAlign w:val="center"/>
          </w:tcPr>
          <w:p w:rsidR="004B1718" w:rsidRDefault="004B1718">
            <w:pPr>
              <w:spacing w:after="120"/>
              <w:jc w:val="both"/>
              <w:rPr>
                <w:sz w:val="28"/>
                <w:szCs w:val="28"/>
                <w:lang w:val="hr-HR"/>
              </w:rPr>
            </w:pPr>
            <w:r>
              <w:rPr>
                <w:sz w:val="28"/>
                <w:szCs w:val="28"/>
                <w:lang w:val="hr-HR"/>
              </w:rPr>
              <w:t>+ Sáng: từ 7 giờ 00 phút đến 11 giờ 30 phút</w:t>
            </w:r>
          </w:p>
          <w:p w:rsidR="004B1718" w:rsidRDefault="004B1718">
            <w:pPr>
              <w:spacing w:after="120"/>
              <w:jc w:val="both"/>
              <w:rPr>
                <w:sz w:val="28"/>
                <w:szCs w:val="28"/>
                <w:lang w:val="hr-HR"/>
              </w:rPr>
            </w:pPr>
            <w:r>
              <w:rPr>
                <w:sz w:val="28"/>
                <w:szCs w:val="28"/>
                <w:lang w:val="hr-HR"/>
              </w:rPr>
              <w:t>+ Chiều: từ 13 giờ 30 phút đến 17 giờ 00 phút của các ngày làm việc.</w:t>
            </w:r>
          </w:p>
          <w:p w:rsidR="004B1718" w:rsidRDefault="004B1718">
            <w:pPr>
              <w:spacing w:after="120"/>
              <w:jc w:val="both"/>
              <w:rPr>
                <w:b/>
                <w:sz w:val="28"/>
                <w:szCs w:val="28"/>
                <w:lang w:val="hr-HR"/>
              </w:rPr>
            </w:pPr>
          </w:p>
        </w:tc>
        <w:tc>
          <w:tcPr>
            <w:tcW w:w="1843" w:type="dxa"/>
            <w:tcBorders>
              <w:top w:val="single" w:sz="4" w:space="0" w:color="auto"/>
              <w:left w:val="single" w:sz="4" w:space="0" w:color="auto"/>
              <w:bottom w:val="single" w:sz="4" w:space="0" w:color="auto"/>
              <w:right w:val="single" w:sz="4" w:space="0" w:color="auto"/>
            </w:tcBorders>
          </w:tcPr>
          <w:p w:rsidR="004B1718" w:rsidRDefault="004B1718">
            <w:pPr>
              <w:spacing w:after="120"/>
              <w:jc w:val="both"/>
              <w:rPr>
                <w:sz w:val="28"/>
                <w:szCs w:val="28"/>
                <w:lang w:val="hr-HR"/>
              </w:rPr>
            </w:pPr>
          </w:p>
        </w:tc>
      </w:tr>
      <w:tr w:rsidR="004B1718" w:rsidTr="004B1718">
        <w:tc>
          <w:tcPr>
            <w:tcW w:w="1418"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center"/>
              <w:rPr>
                <w:b/>
                <w:sz w:val="28"/>
                <w:szCs w:val="28"/>
              </w:rPr>
            </w:pPr>
            <w:r>
              <w:rPr>
                <w:b/>
                <w:sz w:val="28"/>
                <w:szCs w:val="28"/>
              </w:rPr>
              <w:t>Bước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center"/>
              <w:rPr>
                <w:b/>
                <w:sz w:val="28"/>
                <w:szCs w:val="28"/>
              </w:rPr>
            </w:pPr>
            <w:r>
              <w:rPr>
                <w:b/>
                <w:sz w:val="28"/>
                <w:szCs w:val="28"/>
              </w:rPr>
              <w:t>Tiếp nhận và chuyển hồ sơ TTHC</w:t>
            </w: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pStyle w:val="NormalWeb"/>
              <w:spacing w:after="120" w:line="240" w:lineRule="auto"/>
              <w:ind w:left="0"/>
              <w:jc w:val="both"/>
              <w:rPr>
                <w:rFonts w:ascii="Times New Roman" w:hAnsi="Times New Roman"/>
                <w:sz w:val="28"/>
                <w:szCs w:val="28"/>
              </w:rPr>
            </w:pPr>
            <w:r>
              <w:rPr>
                <w:rFonts w:ascii="Times New Roman" w:hAnsi="Times New Roman"/>
                <w:sz w:val="28"/>
                <w:szCs w:val="28"/>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01 cửa điện tử của tỉnh.</w:t>
            </w:r>
          </w:p>
          <w:p w:rsidR="004B1718" w:rsidRDefault="004B1718">
            <w:pPr>
              <w:pStyle w:val="NormalWeb"/>
              <w:spacing w:after="120" w:line="240" w:lineRule="auto"/>
              <w:ind w:left="0"/>
              <w:jc w:val="both"/>
              <w:rPr>
                <w:rFonts w:ascii="Times New Roman" w:hAnsi="Times New Roman"/>
                <w:sz w:val="28"/>
                <w:szCs w:val="28"/>
              </w:rPr>
            </w:pPr>
            <w:r>
              <w:rPr>
                <w:rFonts w:ascii="Times New Roman" w:hAnsi="Times New Roman"/>
                <w:sz w:val="28"/>
                <w:szCs w:val="28"/>
              </w:rPr>
              <w:t>a. Trường hợp hồ sơ chưa đầy đủ, chưa chính xác theo qui định, cán bộ, công chức, viên chức tiếp nhận hồ sơ phải hướng dẫn đại diện tổ chức, cá nhân bổ sung, hoàn thiện hồ sơ theo qui định và nêu rõ lý do theo mẫu phiếu yêu cầu bổ sung, hoàn thiện hồ sơ;</w:t>
            </w:r>
          </w:p>
          <w:p w:rsidR="004B1718" w:rsidRDefault="004B1718">
            <w:pPr>
              <w:pStyle w:val="NormalWeb"/>
              <w:spacing w:after="120" w:line="240" w:lineRule="auto"/>
              <w:ind w:left="0"/>
              <w:jc w:val="both"/>
              <w:rPr>
                <w:rFonts w:ascii="Times New Roman" w:hAnsi="Times New Roman"/>
                <w:sz w:val="28"/>
                <w:szCs w:val="28"/>
              </w:rPr>
            </w:pPr>
            <w:r>
              <w:rPr>
                <w:rFonts w:ascii="Times New Roman" w:hAnsi="Times New Roman"/>
                <w:sz w:val="28"/>
                <w:szCs w:val="28"/>
              </w:rPr>
              <w:t>b. Trường hợp từ chối nhận hồ sơ, cán bộ công chức, viên chức tiếp nhận hồ sơ phải nêu rõ lý do theo mẫu phiếu từ chối giải quyết hồ sơ STTHC;</w:t>
            </w:r>
          </w:p>
          <w:p w:rsidR="004B1718" w:rsidRDefault="004B1718">
            <w:pPr>
              <w:pStyle w:val="NormalWeb"/>
              <w:spacing w:after="120" w:line="240" w:lineRule="auto"/>
              <w:ind w:left="0"/>
              <w:jc w:val="both"/>
              <w:rPr>
                <w:rFonts w:ascii="Times New Roman" w:hAnsi="Times New Roman"/>
                <w:sz w:val="28"/>
                <w:szCs w:val="28"/>
              </w:rPr>
            </w:pPr>
            <w:r>
              <w:rPr>
                <w:rFonts w:ascii="Times New Roman" w:hAnsi="Times New Roman"/>
                <w:sz w:val="28"/>
                <w:szCs w:val="28"/>
              </w:rPr>
              <w:t>c. Trường hợp hồ sơ đầy đủ, chính xác theo qui định, cán bộ, công chức, viên chức tiếp nhận hồ sơ và lập giấy tiếp nhận hồ sơ và hẹn ngày trả kết quả ; đồng thời chuyển cho cơ quan có thẩm quyền để giải quyết theo quy trình.</w:t>
            </w:r>
          </w:p>
        </w:tc>
        <w:tc>
          <w:tcPr>
            <w:tcW w:w="1984"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Chuyển ngay hồ sơ tiếp nhận trực tiếp trong ngày làm việc (không để quá 3 giờ làm việc) hoặc chuyển vào đầu giờ ngày làm việc tiếp theo đối với trường hợp tiếp nhận sau 15 giờ hàng ngày</w:t>
            </w:r>
          </w:p>
        </w:tc>
        <w:tc>
          <w:tcPr>
            <w:tcW w:w="1843" w:type="dxa"/>
            <w:tcBorders>
              <w:top w:val="single" w:sz="4" w:space="0" w:color="auto"/>
              <w:left w:val="single" w:sz="4" w:space="0" w:color="auto"/>
              <w:bottom w:val="single" w:sz="4" w:space="0" w:color="auto"/>
              <w:right w:val="single" w:sz="4" w:space="0" w:color="auto"/>
            </w:tcBorders>
          </w:tcPr>
          <w:p w:rsidR="004B1718" w:rsidRDefault="004B1718">
            <w:pPr>
              <w:spacing w:after="120"/>
              <w:jc w:val="both"/>
              <w:rPr>
                <w:b/>
                <w:sz w:val="28"/>
                <w:szCs w:val="28"/>
              </w:rPr>
            </w:pPr>
          </w:p>
        </w:tc>
      </w:tr>
      <w:tr w:rsidR="004B1718" w:rsidTr="004B1718">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b/>
                <w:sz w:val="28"/>
                <w:szCs w:val="28"/>
              </w:rPr>
            </w:pPr>
            <w:r>
              <w:rPr>
                <w:b/>
                <w:sz w:val="28"/>
                <w:szCs w:val="28"/>
              </w:rPr>
              <w:t>Bước 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b/>
                <w:sz w:val="28"/>
                <w:szCs w:val="28"/>
              </w:rPr>
            </w:pPr>
            <w:r>
              <w:rPr>
                <w:b/>
                <w:sz w:val="28"/>
                <w:szCs w:val="28"/>
              </w:rPr>
              <w:t>Giải quyết TTHC</w:t>
            </w:r>
          </w:p>
        </w:tc>
        <w:tc>
          <w:tcPr>
            <w:tcW w:w="6946" w:type="dxa"/>
            <w:tcBorders>
              <w:top w:val="single" w:sz="4" w:space="0" w:color="auto"/>
              <w:left w:val="single" w:sz="4" w:space="0" w:color="auto"/>
              <w:bottom w:val="single" w:sz="4" w:space="0" w:color="auto"/>
              <w:right w:val="single" w:sz="4" w:space="0" w:color="auto"/>
            </w:tcBorders>
          </w:tcPr>
          <w:p w:rsidR="004B1718" w:rsidRDefault="004B1718">
            <w:pPr>
              <w:spacing w:after="120"/>
              <w:jc w:val="both"/>
              <w:rPr>
                <w:sz w:val="28"/>
                <w:szCs w:val="28"/>
              </w:rPr>
            </w:pPr>
            <w:r>
              <w:rPr>
                <w:sz w:val="28"/>
                <w:szCs w:val="28"/>
              </w:rPr>
              <w:t>Sau khi nhận hồ sơ STTHC tử Bộ phận tiếp nhận và trả kết quả công chức, viên chức xử lý xem xét, thẩm định hồ sơ, trình phê duyệt kết quả giải quyết STTHC:</w:t>
            </w:r>
          </w:p>
          <w:p w:rsidR="004B1718" w:rsidRDefault="004B1718">
            <w:pPr>
              <w:spacing w:after="120"/>
              <w:jc w:val="both"/>
              <w:rPr>
                <w:sz w:val="28"/>
                <w:szCs w:val="28"/>
              </w:rPr>
            </w:pPr>
          </w:p>
          <w:p w:rsidR="004B1718" w:rsidRDefault="004B1718">
            <w:pPr>
              <w:spacing w:after="120"/>
              <w:jc w:val="both"/>
              <w:rPr>
                <w:sz w:val="28"/>
                <w:szCs w:val="28"/>
              </w:rPr>
            </w:pPr>
          </w:p>
          <w:p w:rsidR="004B1718" w:rsidRDefault="004B1718">
            <w:pPr>
              <w:spacing w:after="120"/>
              <w:jc w:val="both"/>
              <w:rPr>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sz w:val="28"/>
                <w:szCs w:val="28"/>
              </w:rPr>
            </w:pPr>
            <w:r>
              <w:rPr>
                <w:sz w:val="28"/>
                <w:szCs w:val="28"/>
              </w:rPr>
              <w:t>Tùy thời gian thu hoạch, cấp phiếu kiểm soát thu hoạch ngay sau khi thực hiện kiểm soát tại hiện trường. Đối với trường hợp đăng ký 01 ngày làm việc trước ngày thu hoạch</w:t>
            </w:r>
          </w:p>
          <w:p w:rsidR="004B1718" w:rsidRDefault="004B1718">
            <w:pPr>
              <w:spacing w:after="120"/>
              <w:jc w:val="both"/>
              <w:rPr>
                <w:sz w:val="28"/>
                <w:szCs w:val="28"/>
              </w:rPr>
            </w:pPr>
            <w:r>
              <w:rPr>
                <w:sz w:val="28"/>
                <w:szCs w:val="28"/>
              </w:rPr>
              <w:t>01 ngày</w:t>
            </w:r>
          </w:p>
          <w:p w:rsidR="004B1718" w:rsidRDefault="004B1718">
            <w:pPr>
              <w:spacing w:after="120"/>
              <w:jc w:val="both"/>
              <w:rPr>
                <w:sz w:val="28"/>
                <w:szCs w:val="28"/>
              </w:rPr>
            </w:pPr>
            <w:r>
              <w:rPr>
                <w:sz w:val="28"/>
                <w:szCs w:val="28"/>
              </w:rPr>
              <w:t>04 giờ</w:t>
            </w:r>
          </w:p>
          <w:p w:rsidR="004B1718" w:rsidRDefault="004B1718">
            <w:pPr>
              <w:spacing w:after="120"/>
              <w:jc w:val="both"/>
              <w:rPr>
                <w:sz w:val="28"/>
                <w:szCs w:val="28"/>
              </w:rPr>
            </w:pPr>
            <w:r>
              <w:rPr>
                <w:sz w:val="28"/>
                <w:szCs w:val="28"/>
              </w:rPr>
              <w:t>01 giờ</w:t>
            </w:r>
          </w:p>
          <w:p w:rsidR="004B1718" w:rsidRDefault="004B1718">
            <w:pPr>
              <w:spacing w:after="120"/>
              <w:jc w:val="both"/>
              <w:rPr>
                <w:sz w:val="28"/>
                <w:szCs w:val="28"/>
              </w:rPr>
            </w:pPr>
            <w:r>
              <w:rPr>
                <w:sz w:val="28"/>
                <w:szCs w:val="28"/>
              </w:rPr>
              <w:t>01giờ</w:t>
            </w:r>
          </w:p>
          <w:p w:rsidR="004B1718" w:rsidRDefault="004B1718">
            <w:pPr>
              <w:spacing w:after="120"/>
              <w:jc w:val="both"/>
              <w:rPr>
                <w:sz w:val="28"/>
                <w:szCs w:val="28"/>
              </w:rPr>
            </w:pPr>
            <w:r>
              <w:rPr>
                <w:sz w:val="28"/>
                <w:szCs w:val="28"/>
              </w:rPr>
              <w:t>01 giờ</w:t>
            </w:r>
          </w:p>
        </w:tc>
        <w:tc>
          <w:tcPr>
            <w:tcW w:w="1843" w:type="dxa"/>
            <w:vMerge w:val="restart"/>
            <w:tcBorders>
              <w:top w:val="single" w:sz="4" w:space="0" w:color="auto"/>
              <w:left w:val="single" w:sz="4" w:space="0" w:color="auto"/>
              <w:bottom w:val="single" w:sz="4" w:space="0" w:color="auto"/>
              <w:right w:val="single" w:sz="4" w:space="0" w:color="auto"/>
            </w:tcBorders>
          </w:tcPr>
          <w:p w:rsidR="004B1718" w:rsidRDefault="004B1718">
            <w:pPr>
              <w:spacing w:after="120"/>
              <w:jc w:val="both"/>
              <w:rPr>
                <w:b/>
                <w:sz w:val="28"/>
                <w:szCs w:val="28"/>
              </w:rPr>
            </w:pPr>
          </w:p>
        </w:tc>
      </w:tr>
      <w:tr w:rsidR="004B1718" w:rsidTr="004B1718">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1.Tiếp nhận hồ sơ (Bộ phận TN &amp; TKQ)</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r>
      <w:tr w:rsidR="004B1718" w:rsidTr="004B1718">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 xml:space="preserve">2. Giải quyết hồ sơ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r>
      <w:tr w:rsidR="004B1718" w:rsidTr="004B1718">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 Cán bộ, công chức, viên chức được giao xử lý hồ sơ thẩm định, trình cấp có thẩm quyền quyết định; cập nhật thông tin vào phần mềm 01 của điện tử; trả kết quả giải quyết STTHC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r>
      <w:tr w:rsidR="004B1718" w:rsidTr="004B1718">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 Chuyên viên</w:t>
            </w:r>
          </w:p>
          <w:p w:rsidR="004B1718" w:rsidRDefault="004B1718">
            <w:pPr>
              <w:spacing w:after="120"/>
              <w:jc w:val="both"/>
              <w:rPr>
                <w:sz w:val="28"/>
                <w:szCs w:val="28"/>
              </w:rPr>
            </w:pPr>
            <w:r>
              <w:rPr>
                <w:sz w:val="28"/>
                <w:szCs w:val="28"/>
              </w:rPr>
              <w:t>+ Lãnh đạo phòng chuyên môn</w:t>
            </w:r>
          </w:p>
          <w:p w:rsidR="004B1718" w:rsidRDefault="004B1718">
            <w:pPr>
              <w:spacing w:after="120"/>
              <w:jc w:val="both"/>
              <w:rPr>
                <w:sz w:val="28"/>
                <w:szCs w:val="28"/>
              </w:rPr>
            </w:pPr>
            <w:r>
              <w:rPr>
                <w:sz w:val="28"/>
                <w:szCs w:val="28"/>
              </w:rPr>
              <w:t>+ Lãnh đạo đơn vị</w:t>
            </w:r>
          </w:p>
          <w:p w:rsidR="004B1718" w:rsidRDefault="004B1718">
            <w:pPr>
              <w:spacing w:after="120"/>
              <w:jc w:val="both"/>
              <w:rPr>
                <w:sz w:val="28"/>
                <w:szCs w:val="28"/>
              </w:rPr>
            </w:pPr>
            <w:r>
              <w:rPr>
                <w:sz w:val="28"/>
                <w:szCs w:val="28"/>
              </w:rPr>
              <w:t>+ Văn thư đơn vị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b/>
                <w:sz w:val="28"/>
                <w:szCs w:val="28"/>
              </w:rPr>
            </w:pPr>
          </w:p>
        </w:tc>
      </w:tr>
      <w:tr w:rsidR="004B1718" w:rsidTr="004B1718">
        <w:tc>
          <w:tcPr>
            <w:tcW w:w="1418"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b/>
                <w:sz w:val="28"/>
                <w:szCs w:val="28"/>
              </w:rPr>
            </w:pPr>
            <w:r>
              <w:rPr>
                <w:b/>
                <w:sz w:val="28"/>
                <w:szCs w:val="28"/>
              </w:rPr>
              <w:t>Bước 4</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b/>
                <w:sz w:val="28"/>
                <w:szCs w:val="28"/>
              </w:rPr>
            </w:pPr>
            <w:r>
              <w:rPr>
                <w:b/>
                <w:sz w:val="28"/>
                <w:szCs w:val="28"/>
              </w:rPr>
              <w:t xml:space="preserve">Trả kết quả giải quyết TTHC </w:t>
            </w:r>
          </w:p>
        </w:tc>
        <w:tc>
          <w:tcPr>
            <w:tcW w:w="6946" w:type="dxa"/>
            <w:tcBorders>
              <w:top w:val="single" w:sz="4" w:space="0" w:color="auto"/>
              <w:left w:val="single" w:sz="4" w:space="0" w:color="auto"/>
              <w:bottom w:val="single" w:sz="4" w:space="0" w:color="auto"/>
              <w:right w:val="single" w:sz="4" w:space="0" w:color="auto"/>
            </w:tcBorders>
            <w:hideMark/>
          </w:tcPr>
          <w:p w:rsidR="004B1718" w:rsidRDefault="004B1718">
            <w:pPr>
              <w:spacing w:after="120"/>
              <w:jc w:val="both"/>
              <w:rPr>
                <w:sz w:val="28"/>
                <w:szCs w:val="28"/>
              </w:rPr>
            </w:pPr>
            <w:r>
              <w:rPr>
                <w:sz w:val="28"/>
                <w:szCs w:val="28"/>
              </w:rPr>
              <w:t>Công chức tiếp nhận và trả kết quả nhập vào sổ theo dõi hồ sơ và phần mềm điện tử thực hiện như sau:</w:t>
            </w:r>
          </w:p>
          <w:p w:rsidR="004B1718" w:rsidRDefault="004B1718">
            <w:pPr>
              <w:spacing w:after="120"/>
              <w:jc w:val="both"/>
              <w:rPr>
                <w:sz w:val="28"/>
                <w:szCs w:val="28"/>
              </w:rPr>
            </w:pPr>
            <w:r>
              <w:rPr>
                <w:sz w:val="28"/>
                <w:szCs w:val="28"/>
              </w:rPr>
              <w:t>- Thông báo cho tổ chức, cá nhân biết trước qua tin nhắn, thư điện tử, điện thoại hoặc qua mạng xã hội được cấp có thẩm quyền cho phép đối với hồ sơ giải quyết STTHC trước thời hạn qui định.</w:t>
            </w:r>
          </w:p>
          <w:p w:rsidR="004B1718" w:rsidRDefault="004B1718">
            <w:pPr>
              <w:spacing w:after="120"/>
              <w:jc w:val="both"/>
              <w:rPr>
                <w:sz w:val="28"/>
                <w:szCs w:val="28"/>
              </w:rPr>
            </w:pPr>
            <w:r>
              <w:rPr>
                <w:sz w:val="28"/>
                <w:szCs w:val="28"/>
              </w:rPr>
              <w:t>- Tổ chức, cá nhân nhận kết quả giải quyết STTHC theo thời gian, địa điểm ghi trên giấy tiếp nhận hồ sơ và hẹn trả kết quả (xuất trình giấy hẹn trả kết quả). Công chức trả kết quả kiểm tra phiếu hẹn và yêu cầu người đến nhận kết quả ký nhận vào sổ trao kết quả.</w:t>
            </w:r>
          </w:p>
          <w:p w:rsidR="004B1718" w:rsidRDefault="004B1718">
            <w:pPr>
              <w:spacing w:after="120"/>
              <w:jc w:val="both"/>
              <w:rPr>
                <w:sz w:val="28"/>
                <w:szCs w:val="28"/>
              </w:rPr>
            </w:pPr>
            <w:r>
              <w:rPr>
                <w:sz w:val="28"/>
                <w:szCs w:val="28"/>
              </w:rPr>
              <w:t>- Trường hợp nhận kết quả thông qua dịch vụ bưu chính công ích (đăng ký theo hướng dẫn của Bưu điện).</w:t>
            </w:r>
          </w:p>
          <w:p w:rsidR="004B1718" w:rsidRDefault="004B1718">
            <w:pPr>
              <w:spacing w:after="120"/>
              <w:jc w:val="both"/>
              <w:rPr>
                <w:b/>
                <w:i/>
                <w:sz w:val="28"/>
                <w:szCs w:val="28"/>
                <w:lang w:val="pt-BR"/>
              </w:rPr>
            </w:pPr>
            <w:r>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Pr>
                <w:rStyle w:val="fontstyle21"/>
              </w:rPr>
              <w:t xml:space="preserve"> trường hợp đăng ký nhận kết quả trực tuyến thì thông qua Cổng Dịch vụ công trực tuyến. (nếu có)</w:t>
            </w:r>
          </w:p>
          <w:p w:rsidR="004B1718" w:rsidRDefault="004B1718">
            <w:pPr>
              <w:spacing w:after="120"/>
              <w:jc w:val="both"/>
              <w:rPr>
                <w:sz w:val="28"/>
                <w:szCs w:val="28"/>
              </w:rPr>
            </w:pPr>
            <w:r>
              <w:rPr>
                <w:sz w:val="28"/>
                <w:szCs w:val="28"/>
              </w:rPr>
              <w:t>- Thời gian trả kết quả: + Sáng: từ 7 giờ 00 phút đến 11 giờ 30 phút; chiều: từ 13 giờ 30 phút đến 17 giờ 00 phút của các ngày làm việc..</w:t>
            </w:r>
          </w:p>
        </w:tc>
        <w:tc>
          <w:tcPr>
            <w:tcW w:w="1984" w:type="dxa"/>
            <w:tcBorders>
              <w:top w:val="single" w:sz="4" w:space="0" w:color="auto"/>
              <w:left w:val="single" w:sz="4" w:space="0" w:color="auto"/>
              <w:bottom w:val="single" w:sz="4" w:space="0" w:color="auto"/>
              <w:right w:val="single" w:sz="4" w:space="0" w:color="auto"/>
            </w:tcBorders>
          </w:tcPr>
          <w:p w:rsidR="004B1718" w:rsidRDefault="004B1718">
            <w:pPr>
              <w:spacing w:after="120"/>
              <w:jc w:val="both"/>
              <w:rPr>
                <w:sz w:val="28"/>
                <w:szCs w:val="28"/>
              </w:rPr>
            </w:pPr>
            <w:r>
              <w:rPr>
                <w:sz w:val="28"/>
                <w:szCs w:val="28"/>
              </w:rPr>
              <w:t>01 giờ</w:t>
            </w:r>
          </w:p>
          <w:p w:rsidR="004B1718" w:rsidRDefault="004B1718">
            <w:pPr>
              <w:spacing w:after="120"/>
              <w:jc w:val="both"/>
              <w:rPr>
                <w:sz w:val="28"/>
                <w:szCs w:val="28"/>
              </w:rPr>
            </w:pPr>
          </w:p>
          <w:p w:rsidR="004B1718" w:rsidRDefault="004B1718">
            <w:pPr>
              <w:spacing w:after="120"/>
              <w:jc w:val="both"/>
              <w:rPr>
                <w:sz w:val="28"/>
                <w:szCs w:val="28"/>
              </w:rPr>
            </w:pPr>
          </w:p>
          <w:p w:rsidR="004B1718" w:rsidRDefault="004B1718">
            <w:pPr>
              <w:spacing w:after="120"/>
              <w:jc w:val="both"/>
              <w:rPr>
                <w:sz w:val="28"/>
                <w:szCs w:val="28"/>
              </w:rPr>
            </w:pPr>
          </w:p>
          <w:p w:rsidR="004B1718" w:rsidRDefault="004B1718">
            <w:pPr>
              <w:spacing w:after="120"/>
              <w:jc w:val="both"/>
              <w:rPr>
                <w:sz w:val="28"/>
                <w:szCs w:val="28"/>
              </w:rPr>
            </w:pPr>
          </w:p>
          <w:p w:rsidR="004B1718" w:rsidRDefault="004B1718">
            <w:pPr>
              <w:spacing w:after="120"/>
              <w:jc w:val="both"/>
              <w:rPr>
                <w:sz w:val="28"/>
                <w:szCs w:val="28"/>
              </w:rPr>
            </w:pPr>
          </w:p>
          <w:p w:rsidR="004B1718" w:rsidRDefault="004B1718">
            <w:pPr>
              <w:spacing w:after="12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B1718" w:rsidRDefault="004B1718">
            <w:pPr>
              <w:spacing w:after="120"/>
              <w:jc w:val="both"/>
              <w:rPr>
                <w:b/>
                <w:sz w:val="28"/>
                <w:szCs w:val="28"/>
              </w:rPr>
            </w:pPr>
          </w:p>
        </w:tc>
      </w:tr>
    </w:tbl>
    <w:p w:rsidR="004B1718" w:rsidRDefault="004B1718" w:rsidP="004B1718">
      <w:pPr>
        <w:spacing w:after="120"/>
        <w:jc w:val="both"/>
        <w:rPr>
          <w:b/>
          <w:sz w:val="28"/>
          <w:szCs w:val="28"/>
        </w:rPr>
      </w:pPr>
      <w:r>
        <w:rPr>
          <w:b/>
          <w:sz w:val="28"/>
          <w:szCs w:val="28"/>
        </w:rPr>
        <w:t>16.2. Thành phần, số lượng hồ sơ:</w:t>
      </w:r>
    </w:p>
    <w:p w:rsidR="004B1718" w:rsidRDefault="004B1718" w:rsidP="004B1718">
      <w:pPr>
        <w:spacing w:after="120"/>
        <w:jc w:val="both"/>
        <w:rPr>
          <w:b/>
          <w:sz w:val="28"/>
          <w:szCs w:val="28"/>
        </w:rPr>
      </w:pPr>
      <w:r>
        <w:rPr>
          <w:b/>
          <w:sz w:val="28"/>
          <w:szCs w:val="28"/>
        </w:rPr>
        <w:t xml:space="preserve">a. Thành phần hồ sơ: </w:t>
      </w:r>
      <w:r>
        <w:rPr>
          <w:sz w:val="28"/>
          <w:szCs w:val="28"/>
        </w:rPr>
        <w:t>- Bản đăng ký thu hoạch (thời gian, địa điểm, khối lượng NT2MV dự kiến thu hoạch)</w:t>
      </w:r>
    </w:p>
    <w:p w:rsidR="004B1718" w:rsidRDefault="004B1718" w:rsidP="004B1718">
      <w:pPr>
        <w:spacing w:after="120"/>
        <w:jc w:val="both"/>
        <w:rPr>
          <w:sz w:val="28"/>
          <w:szCs w:val="28"/>
        </w:rPr>
      </w:pPr>
      <w:r>
        <w:rPr>
          <w:b/>
          <w:sz w:val="28"/>
          <w:szCs w:val="28"/>
        </w:rPr>
        <w:t xml:space="preserve">b. Số lượng hồ sơ: </w:t>
      </w:r>
      <w:r>
        <w:rPr>
          <w:sz w:val="28"/>
          <w:szCs w:val="28"/>
        </w:rPr>
        <w:t>01 bộ</w:t>
      </w:r>
    </w:p>
    <w:p w:rsidR="004B1718" w:rsidRDefault="004B1718" w:rsidP="004B1718">
      <w:pPr>
        <w:spacing w:after="120"/>
        <w:jc w:val="both"/>
        <w:rPr>
          <w:bCs/>
          <w:sz w:val="28"/>
          <w:szCs w:val="28"/>
          <w:lang w:val="hr-HR"/>
        </w:rPr>
      </w:pPr>
      <w:r>
        <w:rPr>
          <w:b/>
          <w:sz w:val="28"/>
          <w:szCs w:val="28"/>
        </w:rPr>
        <w:t xml:space="preserve">16.3. Đối tượng thực hiện STTHC: </w:t>
      </w:r>
      <w:r>
        <w:rPr>
          <w:bCs/>
          <w:sz w:val="28"/>
          <w:szCs w:val="28"/>
          <w:lang w:val="hr-HR"/>
        </w:rPr>
        <w:t>Cơ sở thu hoạch nhuyễn thể hai mảnh vỏ</w:t>
      </w:r>
    </w:p>
    <w:p w:rsidR="004B1718" w:rsidRDefault="004B1718" w:rsidP="004B1718">
      <w:pPr>
        <w:tabs>
          <w:tab w:val="left" w:pos="0"/>
          <w:tab w:val="left" w:pos="709"/>
        </w:tabs>
        <w:spacing w:after="120"/>
        <w:jc w:val="both"/>
        <w:rPr>
          <w:rFonts w:eastAsia="Calibri"/>
          <w:sz w:val="28"/>
          <w:szCs w:val="28"/>
          <w:lang w:val="hr-HR"/>
        </w:rPr>
      </w:pPr>
      <w:r>
        <w:rPr>
          <w:b/>
          <w:sz w:val="28"/>
          <w:szCs w:val="28"/>
        </w:rPr>
        <w:t>16</w:t>
      </w:r>
      <w:r>
        <w:rPr>
          <w:b/>
          <w:bCs/>
          <w:sz w:val="28"/>
          <w:szCs w:val="28"/>
          <w:lang w:val="hr-HR"/>
        </w:rPr>
        <w:t xml:space="preserve">.4.Cơ quan giải quyết STTHC: </w:t>
      </w:r>
      <w:r>
        <w:rPr>
          <w:bCs/>
          <w:sz w:val="28"/>
          <w:szCs w:val="28"/>
          <w:lang w:val="hr-HR"/>
        </w:rPr>
        <w:t>Chi cục Chăn nuôi, Thú y và Thủy sản</w:t>
      </w:r>
      <w:r>
        <w:rPr>
          <w:rFonts w:eastAsia="Calibri"/>
          <w:sz w:val="28"/>
          <w:szCs w:val="28"/>
          <w:lang w:val="hr-HR"/>
        </w:rPr>
        <w:t>.</w:t>
      </w:r>
    </w:p>
    <w:p w:rsidR="004B1718" w:rsidRDefault="004B1718" w:rsidP="004B1718">
      <w:pPr>
        <w:tabs>
          <w:tab w:val="left" w:pos="0"/>
          <w:tab w:val="left" w:pos="709"/>
        </w:tabs>
        <w:spacing w:after="120"/>
        <w:jc w:val="both"/>
        <w:rPr>
          <w:rFonts w:eastAsia="Calibri"/>
          <w:b/>
          <w:sz w:val="28"/>
          <w:szCs w:val="28"/>
          <w:lang w:val="hr-HR"/>
        </w:rPr>
      </w:pPr>
      <w:r>
        <w:rPr>
          <w:b/>
          <w:sz w:val="28"/>
          <w:szCs w:val="28"/>
        </w:rPr>
        <w:t>16</w:t>
      </w:r>
      <w:r>
        <w:rPr>
          <w:rFonts w:eastAsia="Calibri"/>
          <w:b/>
          <w:sz w:val="28"/>
          <w:szCs w:val="28"/>
          <w:lang w:val="hr-HR"/>
        </w:rPr>
        <w:t>.5. Kết quả thực hiện STTHC:</w:t>
      </w:r>
    </w:p>
    <w:p w:rsidR="004B1718" w:rsidRDefault="004B1718" w:rsidP="004B1718">
      <w:pPr>
        <w:spacing w:after="120"/>
        <w:jc w:val="both"/>
        <w:rPr>
          <w:rFonts w:eastAsia="Calibri"/>
          <w:sz w:val="28"/>
          <w:szCs w:val="28"/>
          <w:lang w:val="hr-HR"/>
        </w:rPr>
      </w:pPr>
      <w:r>
        <w:rPr>
          <w:rFonts w:eastAsia="Calibri"/>
          <w:sz w:val="28"/>
          <w:szCs w:val="28"/>
          <w:lang w:val="hr-HR"/>
        </w:rPr>
        <w:t>- Phiếu kiểm soát thu hoạch theo mẫu nêu tại Phụ lục XI Thông tư số 33/2015/STT-BNNPTNT ngày 8/10/2015.</w:t>
      </w:r>
    </w:p>
    <w:p w:rsidR="004B1718" w:rsidRDefault="004B1718" w:rsidP="004B1718">
      <w:pPr>
        <w:spacing w:after="120"/>
        <w:jc w:val="both"/>
        <w:rPr>
          <w:rFonts w:eastAsia="Calibri"/>
          <w:sz w:val="28"/>
          <w:szCs w:val="28"/>
          <w:lang w:val="hr-HR"/>
        </w:rPr>
      </w:pPr>
      <w:r>
        <w:rPr>
          <w:rFonts w:eastAsia="Calibri"/>
          <w:sz w:val="28"/>
          <w:szCs w:val="28"/>
          <w:lang w:val="hr-HR"/>
        </w:rPr>
        <w:t>- Giấy chứng nhận xuất xứ nhuyễn thể hai mảnh vỏ theo mẫu nêu tại Phụ lục IX Thông tư số 33/2015/STT-BNNPTNT ngày 8/10/2015.</w:t>
      </w:r>
    </w:p>
    <w:p w:rsidR="004B1718" w:rsidRDefault="004B1718" w:rsidP="004B1718">
      <w:pPr>
        <w:tabs>
          <w:tab w:val="left" w:pos="0"/>
          <w:tab w:val="left" w:pos="709"/>
        </w:tabs>
        <w:spacing w:after="120"/>
        <w:jc w:val="both"/>
        <w:rPr>
          <w:rFonts w:eastAsia="Calibri"/>
          <w:b/>
          <w:sz w:val="28"/>
          <w:szCs w:val="28"/>
          <w:lang w:val="hr-HR"/>
        </w:rPr>
      </w:pPr>
      <w:r>
        <w:rPr>
          <w:b/>
          <w:sz w:val="28"/>
          <w:szCs w:val="28"/>
        </w:rPr>
        <w:t>16</w:t>
      </w:r>
      <w:r>
        <w:rPr>
          <w:rFonts w:eastAsia="Calibri"/>
          <w:b/>
          <w:sz w:val="28"/>
          <w:szCs w:val="28"/>
          <w:lang w:val="hr-HR"/>
        </w:rPr>
        <w:t xml:space="preserve">.6. Phí, lệ phí: </w:t>
      </w:r>
      <w:r>
        <w:rPr>
          <w:bCs/>
          <w:sz w:val="28"/>
          <w:szCs w:val="28"/>
          <w:lang w:val="hr-HR"/>
        </w:rPr>
        <w:t xml:space="preserve">Chưa qui định </w:t>
      </w:r>
    </w:p>
    <w:p w:rsidR="004B1718" w:rsidRDefault="004B1718" w:rsidP="004B1718">
      <w:pPr>
        <w:keepNext/>
        <w:spacing w:after="120"/>
        <w:jc w:val="both"/>
        <w:outlineLvl w:val="1"/>
        <w:rPr>
          <w:rFonts w:eastAsia="Calibri"/>
          <w:sz w:val="28"/>
          <w:szCs w:val="28"/>
          <w:lang w:val="hr-HR"/>
        </w:rPr>
      </w:pPr>
      <w:r>
        <w:rPr>
          <w:b/>
          <w:sz w:val="28"/>
          <w:szCs w:val="28"/>
        </w:rPr>
        <w:t>16</w:t>
      </w:r>
      <w:r>
        <w:rPr>
          <w:rFonts w:eastAsia="Calibri"/>
          <w:b/>
          <w:sz w:val="28"/>
          <w:szCs w:val="28"/>
          <w:lang w:val="hr-HR"/>
        </w:rPr>
        <w:t>.7. Tên mẫu đơn, mẫu tờ khai</w:t>
      </w:r>
      <w:r>
        <w:rPr>
          <w:rFonts w:eastAsia="Calibri"/>
          <w:sz w:val="28"/>
          <w:szCs w:val="28"/>
          <w:lang w:val="hr-HR"/>
        </w:rPr>
        <w:t xml:space="preserve">: </w:t>
      </w:r>
    </w:p>
    <w:p w:rsidR="004B1718" w:rsidRDefault="004B1718" w:rsidP="004B1718">
      <w:pPr>
        <w:keepNext/>
        <w:spacing w:after="120"/>
        <w:jc w:val="both"/>
        <w:outlineLvl w:val="1"/>
        <w:rPr>
          <w:iCs/>
          <w:sz w:val="28"/>
          <w:szCs w:val="28"/>
        </w:rPr>
      </w:pPr>
      <w:r>
        <w:rPr>
          <w:rFonts w:eastAsia="Calibri"/>
          <w:sz w:val="28"/>
          <w:szCs w:val="28"/>
          <w:lang w:val="hr-HR"/>
        </w:rPr>
        <w:t xml:space="preserve">- </w:t>
      </w:r>
      <w:r>
        <w:rPr>
          <w:sz w:val="28"/>
          <w:szCs w:val="28"/>
        </w:rPr>
        <w:t xml:space="preserve">Bản đăng ký thu hoạch </w:t>
      </w:r>
      <w:r>
        <w:rPr>
          <w:iCs/>
          <w:sz w:val="28"/>
          <w:szCs w:val="28"/>
        </w:rPr>
        <w:t xml:space="preserve">ban hành kèm theo Thông tư số 33/2015/STT-BNNPTNT ngày 08 tháng 10 năm 2015 </w:t>
      </w:r>
    </w:p>
    <w:p w:rsidR="004B1718" w:rsidRDefault="004B1718" w:rsidP="004B1718">
      <w:pPr>
        <w:tabs>
          <w:tab w:val="left" w:pos="0"/>
          <w:tab w:val="left" w:pos="709"/>
        </w:tabs>
        <w:spacing w:after="120"/>
        <w:jc w:val="both"/>
        <w:rPr>
          <w:rFonts w:eastAsia="Calibri"/>
          <w:sz w:val="28"/>
          <w:szCs w:val="28"/>
          <w:lang w:val="hr-HR"/>
        </w:rPr>
      </w:pPr>
      <w:r>
        <w:rPr>
          <w:b/>
          <w:sz w:val="28"/>
          <w:szCs w:val="28"/>
        </w:rPr>
        <w:t>16</w:t>
      </w:r>
      <w:r>
        <w:rPr>
          <w:rFonts w:eastAsia="Calibri"/>
          <w:b/>
          <w:sz w:val="28"/>
          <w:szCs w:val="28"/>
          <w:lang w:val="hr-HR"/>
        </w:rPr>
        <w:t xml:space="preserve">.8. Yêu cầu, điều kiện thực hiện STTHC: </w:t>
      </w:r>
      <w:r>
        <w:rPr>
          <w:rFonts w:eastAsia="Calibri"/>
          <w:sz w:val="28"/>
          <w:szCs w:val="28"/>
          <w:lang w:val="hr-HR"/>
        </w:rPr>
        <w:t>Đăng ký thu hoạch</w:t>
      </w:r>
    </w:p>
    <w:p w:rsidR="004B1718" w:rsidRDefault="004B1718" w:rsidP="004B1718">
      <w:pPr>
        <w:tabs>
          <w:tab w:val="left" w:pos="0"/>
          <w:tab w:val="left" w:pos="709"/>
        </w:tabs>
        <w:spacing w:after="120"/>
        <w:jc w:val="both"/>
        <w:rPr>
          <w:rFonts w:eastAsia="Calibri"/>
          <w:b/>
          <w:sz w:val="28"/>
          <w:szCs w:val="28"/>
          <w:lang w:val="hr-HR"/>
        </w:rPr>
      </w:pPr>
      <w:r>
        <w:rPr>
          <w:b/>
          <w:sz w:val="28"/>
          <w:szCs w:val="28"/>
        </w:rPr>
        <w:t>16</w:t>
      </w:r>
      <w:r>
        <w:rPr>
          <w:rFonts w:eastAsia="Calibri"/>
          <w:b/>
          <w:sz w:val="28"/>
          <w:szCs w:val="28"/>
          <w:lang w:val="hr-HR"/>
        </w:rPr>
        <w:t xml:space="preserve">.9. Căn cứ pháp lý của STTHC: </w:t>
      </w:r>
    </w:p>
    <w:p w:rsidR="004B1718" w:rsidRDefault="004B1718" w:rsidP="004B1718">
      <w:pPr>
        <w:tabs>
          <w:tab w:val="left" w:pos="0"/>
          <w:tab w:val="left" w:pos="709"/>
        </w:tabs>
        <w:spacing w:after="120"/>
        <w:jc w:val="both"/>
        <w:rPr>
          <w:rFonts w:eastAsia="Calibri"/>
          <w:b/>
          <w:sz w:val="28"/>
          <w:szCs w:val="28"/>
          <w:lang w:val="hr-HR"/>
        </w:rPr>
      </w:pPr>
      <w:r>
        <w:rPr>
          <w:sz w:val="28"/>
          <w:szCs w:val="28"/>
          <w:lang w:val="hr-HR"/>
        </w:rPr>
        <w:t>- Thông tư số 33/2015/STT-BNNPTNT ngày 08/10/2015 của Bộ Nông nghiệp và PTNT Quy định về giám sát vệ sinh, ASTTP trong thu hoạch nhuyễn thể hai mảnh vỏ (khoản 2,3 Điều 14).</w:t>
      </w:r>
    </w:p>
    <w:p w:rsidR="004B1718" w:rsidRDefault="004B1718" w:rsidP="004B1718">
      <w:pPr>
        <w:tabs>
          <w:tab w:val="left" w:pos="0"/>
          <w:tab w:val="left" w:pos="709"/>
        </w:tabs>
        <w:spacing w:after="120"/>
        <w:jc w:val="both"/>
        <w:rPr>
          <w:kern w:val="3"/>
          <w:sz w:val="28"/>
          <w:szCs w:val="28"/>
          <w:lang w:eastAsia="vi-VN"/>
        </w:rPr>
      </w:pPr>
      <w:r>
        <w:rPr>
          <w:rFonts w:eastAsia="Calibri"/>
          <w:bCs/>
          <w:sz w:val="28"/>
          <w:szCs w:val="28"/>
          <w:lang w:val="nl-NL"/>
        </w:rPr>
        <w:t>- Quyết định số 4990/QĐ-BNN-VP  ngày 22/12/2022 của Bộ Nông nghiệp và PTNTvề việc ban hành Danh mục thủ tục hành chính trong lĩnh vực Nông nghiệp và PTNT.</w:t>
      </w:r>
    </w:p>
    <w:p w:rsidR="004B1718" w:rsidRDefault="004B1718" w:rsidP="004B1718">
      <w:pPr>
        <w:keepNext/>
        <w:keepLines/>
        <w:spacing w:after="120"/>
        <w:jc w:val="both"/>
        <w:rPr>
          <w:b/>
          <w:sz w:val="28"/>
          <w:szCs w:val="28"/>
        </w:rPr>
      </w:pPr>
      <w:r>
        <w:rPr>
          <w:b/>
          <w:sz w:val="28"/>
          <w:szCs w:val="28"/>
        </w:rPr>
        <w:t>16.10. Lưu hồ sơ (ISO):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4012"/>
        <w:gridCol w:w="3576"/>
      </w:tblGrid>
      <w:tr w:rsidR="004B1718" w:rsidTr="004B1718">
        <w:tc>
          <w:tcPr>
            <w:tcW w:w="5916" w:type="dxa"/>
            <w:tcBorders>
              <w:top w:val="single" w:sz="4" w:space="0" w:color="auto"/>
              <w:left w:val="single" w:sz="4" w:space="0" w:color="auto"/>
              <w:bottom w:val="single" w:sz="4" w:space="0" w:color="auto"/>
              <w:right w:val="single" w:sz="4" w:space="0" w:color="auto"/>
            </w:tcBorders>
            <w:hideMark/>
          </w:tcPr>
          <w:p w:rsidR="004B1718" w:rsidRDefault="004B1718">
            <w:pPr>
              <w:tabs>
                <w:tab w:val="left" w:pos="0"/>
                <w:tab w:val="left" w:pos="709"/>
              </w:tabs>
              <w:spacing w:after="120"/>
              <w:jc w:val="center"/>
              <w:rPr>
                <w:rFonts w:eastAsia="Calibri"/>
                <w:b/>
                <w:sz w:val="28"/>
                <w:szCs w:val="28"/>
              </w:rPr>
            </w:pPr>
            <w:r>
              <w:rPr>
                <w:rFonts w:eastAsia="Calibri"/>
                <w:b/>
                <w:sz w:val="28"/>
                <w:szCs w:val="28"/>
              </w:rPr>
              <w:t>Thành phần hồ sơ lưu</w:t>
            </w:r>
          </w:p>
        </w:tc>
        <w:tc>
          <w:tcPr>
            <w:tcW w:w="4012" w:type="dxa"/>
            <w:tcBorders>
              <w:top w:val="single" w:sz="4" w:space="0" w:color="auto"/>
              <w:left w:val="single" w:sz="4" w:space="0" w:color="auto"/>
              <w:bottom w:val="single" w:sz="4" w:space="0" w:color="auto"/>
              <w:right w:val="single" w:sz="4" w:space="0" w:color="auto"/>
            </w:tcBorders>
            <w:hideMark/>
          </w:tcPr>
          <w:p w:rsidR="004B1718" w:rsidRDefault="004B1718">
            <w:pPr>
              <w:tabs>
                <w:tab w:val="left" w:pos="0"/>
                <w:tab w:val="left" w:pos="709"/>
              </w:tabs>
              <w:spacing w:after="120"/>
              <w:jc w:val="center"/>
              <w:rPr>
                <w:rFonts w:eastAsia="Calibri"/>
                <w:b/>
                <w:sz w:val="28"/>
                <w:szCs w:val="28"/>
              </w:rPr>
            </w:pPr>
            <w:r>
              <w:rPr>
                <w:rFonts w:eastAsia="Calibri"/>
                <w:b/>
                <w:sz w:val="28"/>
                <w:szCs w:val="28"/>
              </w:rPr>
              <w:t>Bộ phận lưu trữ</w:t>
            </w:r>
          </w:p>
        </w:tc>
        <w:tc>
          <w:tcPr>
            <w:tcW w:w="3576" w:type="dxa"/>
            <w:tcBorders>
              <w:top w:val="single" w:sz="4" w:space="0" w:color="auto"/>
              <w:left w:val="single" w:sz="4" w:space="0" w:color="auto"/>
              <w:bottom w:val="single" w:sz="4" w:space="0" w:color="auto"/>
              <w:right w:val="single" w:sz="4" w:space="0" w:color="auto"/>
            </w:tcBorders>
            <w:hideMark/>
          </w:tcPr>
          <w:p w:rsidR="004B1718" w:rsidRDefault="004B1718">
            <w:pPr>
              <w:tabs>
                <w:tab w:val="left" w:pos="0"/>
                <w:tab w:val="left" w:pos="709"/>
              </w:tabs>
              <w:spacing w:after="120"/>
              <w:jc w:val="center"/>
              <w:rPr>
                <w:rFonts w:eastAsia="Calibri"/>
                <w:b/>
                <w:sz w:val="28"/>
                <w:szCs w:val="28"/>
              </w:rPr>
            </w:pPr>
            <w:r>
              <w:rPr>
                <w:rFonts w:eastAsia="Calibri"/>
                <w:b/>
                <w:sz w:val="28"/>
                <w:szCs w:val="28"/>
              </w:rPr>
              <w:t>Thời gian lưu</w:t>
            </w:r>
          </w:p>
        </w:tc>
      </w:tr>
      <w:tr w:rsidR="004B1718" w:rsidTr="004B1718">
        <w:trPr>
          <w:trHeight w:val="1825"/>
        </w:trPr>
        <w:tc>
          <w:tcPr>
            <w:tcW w:w="5916" w:type="dxa"/>
            <w:tcBorders>
              <w:top w:val="single" w:sz="4" w:space="0" w:color="auto"/>
              <w:left w:val="single" w:sz="4" w:space="0" w:color="auto"/>
              <w:bottom w:val="single" w:sz="4" w:space="0" w:color="auto"/>
              <w:right w:val="single" w:sz="4" w:space="0" w:color="auto"/>
            </w:tcBorders>
            <w:hideMark/>
          </w:tcPr>
          <w:p w:rsidR="004B1718" w:rsidRDefault="004B1718">
            <w:pPr>
              <w:tabs>
                <w:tab w:val="left" w:pos="0"/>
                <w:tab w:val="left" w:pos="709"/>
              </w:tabs>
              <w:spacing w:after="120"/>
              <w:jc w:val="both"/>
              <w:rPr>
                <w:rFonts w:eastAsia="Calibri"/>
                <w:sz w:val="28"/>
                <w:szCs w:val="28"/>
              </w:rPr>
            </w:pPr>
            <w:r>
              <w:rPr>
                <w:rFonts w:eastAsia="Calibri"/>
                <w:sz w:val="28"/>
                <w:szCs w:val="28"/>
              </w:rPr>
              <w:t xml:space="preserve">- Như mục </w:t>
            </w:r>
            <w:r>
              <w:rPr>
                <w:b/>
                <w:sz w:val="28"/>
                <w:szCs w:val="28"/>
              </w:rPr>
              <w:t>16</w:t>
            </w:r>
            <w:r>
              <w:rPr>
                <w:rFonts w:eastAsia="Calibri"/>
                <w:sz w:val="28"/>
                <w:szCs w:val="28"/>
              </w:rPr>
              <w:t xml:space="preserve">.2; - Kết quả giải quyết STTHC hoặc Văn bản trả lời của đơn vị đối với hồ sơ không đáp ứng yêu cầu, điều </w:t>
            </w:r>
          </w:p>
          <w:p w:rsidR="004B1718" w:rsidRDefault="004B1718">
            <w:pPr>
              <w:tabs>
                <w:tab w:val="left" w:pos="0"/>
                <w:tab w:val="left" w:pos="709"/>
              </w:tabs>
              <w:spacing w:after="120"/>
              <w:jc w:val="both"/>
              <w:rPr>
                <w:rFonts w:eastAsia="Calibri"/>
                <w:sz w:val="28"/>
                <w:szCs w:val="28"/>
              </w:rPr>
            </w:pPr>
            <w:r>
              <w:rPr>
                <w:rFonts w:eastAsia="Calibri"/>
                <w:sz w:val="28"/>
                <w:szCs w:val="28"/>
              </w:rPr>
              <w:t>- Hồ sơ thẩm định (nếu có); -Văn bản trình cơ quan cấp trên (nếu có)</w:t>
            </w:r>
          </w:p>
        </w:tc>
        <w:tc>
          <w:tcPr>
            <w:tcW w:w="4012" w:type="dxa"/>
            <w:tcBorders>
              <w:top w:val="single" w:sz="4" w:space="0" w:color="auto"/>
              <w:left w:val="single" w:sz="4" w:space="0" w:color="auto"/>
              <w:bottom w:val="single" w:sz="4" w:space="0" w:color="auto"/>
              <w:right w:val="single" w:sz="4" w:space="0" w:color="auto"/>
            </w:tcBorders>
            <w:hideMark/>
          </w:tcPr>
          <w:p w:rsidR="004B1718" w:rsidRDefault="004B1718">
            <w:pPr>
              <w:tabs>
                <w:tab w:val="left" w:pos="0"/>
                <w:tab w:val="left" w:pos="709"/>
              </w:tabs>
              <w:spacing w:after="120"/>
              <w:jc w:val="both"/>
              <w:rPr>
                <w:rFonts w:eastAsia="Calibri"/>
                <w:sz w:val="28"/>
                <w:szCs w:val="28"/>
              </w:rPr>
            </w:pPr>
            <w:r>
              <w:rPr>
                <w:rFonts w:eastAsia="Calibri"/>
                <w:sz w:val="28"/>
                <w:szCs w:val="28"/>
              </w:rPr>
              <w:t>Cơ quan chuyên môn.</w:t>
            </w:r>
          </w:p>
          <w:p w:rsidR="004B1718" w:rsidRDefault="004B1718">
            <w:pPr>
              <w:tabs>
                <w:tab w:val="left" w:pos="0"/>
                <w:tab w:val="left" w:pos="709"/>
              </w:tabs>
              <w:spacing w:after="120"/>
              <w:jc w:val="both"/>
              <w:rPr>
                <w:rFonts w:eastAsia="Calibri"/>
                <w:sz w:val="28"/>
                <w:szCs w:val="28"/>
              </w:rPr>
            </w:pPr>
            <w:r>
              <w:rPr>
                <w:rFonts w:eastAsia="Calibri"/>
                <w:sz w:val="28"/>
                <w:szCs w:val="28"/>
              </w:rPr>
              <w:t xml:space="preserve"> (Phòng/Bộ phận chuyên môn)</w:t>
            </w:r>
          </w:p>
        </w:tc>
        <w:tc>
          <w:tcPr>
            <w:tcW w:w="3576" w:type="dxa"/>
            <w:vMerge w:val="restart"/>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sz w:val="28"/>
                <w:szCs w:val="28"/>
                <w:lang w:val="nl-NL"/>
              </w:rPr>
            </w:pPr>
            <w:r>
              <w:rPr>
                <w:sz w:val="28"/>
                <w:szCs w:val="28"/>
                <w:lang w:val="nl-NL"/>
              </w:rPr>
              <w:t>Từ 01 năm,  sau đó chuyển hồ sơ đến kho lưu trữ của đơn vị.</w:t>
            </w:r>
          </w:p>
        </w:tc>
      </w:tr>
      <w:tr w:rsidR="004B1718" w:rsidTr="004B1718">
        <w:tc>
          <w:tcPr>
            <w:tcW w:w="5916" w:type="dxa"/>
            <w:tcBorders>
              <w:top w:val="single" w:sz="4" w:space="0" w:color="auto"/>
              <w:left w:val="single" w:sz="4" w:space="0" w:color="auto"/>
              <w:bottom w:val="single" w:sz="4" w:space="0" w:color="auto"/>
              <w:right w:val="single" w:sz="4" w:space="0" w:color="auto"/>
            </w:tcBorders>
            <w:vAlign w:val="center"/>
            <w:hideMark/>
          </w:tcPr>
          <w:p w:rsidR="004B1718" w:rsidRDefault="004B1718">
            <w:pPr>
              <w:pStyle w:val="NormalWeb"/>
              <w:tabs>
                <w:tab w:val="left" w:pos="709"/>
              </w:tabs>
              <w:spacing w:after="120"/>
              <w:ind w:left="0"/>
              <w:jc w:val="both"/>
              <w:rPr>
                <w:rFonts w:ascii="Times New Roman" w:hAnsi="Times New Roman"/>
                <w:sz w:val="28"/>
                <w:szCs w:val="28"/>
              </w:rPr>
            </w:pPr>
            <w:r>
              <w:rPr>
                <w:rFonts w:ascii="Times New Roman" w:hAnsi="Times New Roman"/>
                <w:sz w:val="28"/>
                <w:szCs w:val="28"/>
                <w:lang w:val="nl-NL"/>
              </w:rPr>
              <w:t xml:space="preserve">Các biểu mẫu theo </w:t>
            </w:r>
            <w:r>
              <w:rPr>
                <w:rFonts w:ascii="Times New Roman" w:hAnsi="Times New Roman"/>
                <w:sz w:val="28"/>
                <w:szCs w:val="28"/>
              </w:rPr>
              <w:t>Khoản 1, Điều 9, Thông tư số 01/2018/STT-VPCP ngày 23/11/2018 của Bộ trưởng, Chủ nhiệm Văn phòng Chính phủ quy định chi tiết một số điều và biện pháp thi hành Nghị định số 61/2018/NĐ-CP ngày 23/4/2018 của Chính phủ</w:t>
            </w:r>
            <w:r>
              <w:rPr>
                <w:rStyle w:val="fontstyle01"/>
                <w:rFonts w:ascii="Times New Roman" w:eastAsia="Batang" w:hAnsi="Times New Roman"/>
                <w:b w:val="0"/>
              </w:rPr>
              <w:t>về thực hiện cơ chế một cửa, một cửa liên thôngtrong giải quyết thủ tục hành chính</w:t>
            </w:r>
            <w:r>
              <w:rPr>
                <w:rFonts w:ascii="Times New Roman" w:hAnsi="Times New Roman"/>
                <w:b/>
                <w:sz w:val="28"/>
                <w:szCs w:val="28"/>
              </w:rPr>
              <w:t>.</w:t>
            </w:r>
          </w:p>
        </w:tc>
        <w:tc>
          <w:tcPr>
            <w:tcW w:w="4012" w:type="dxa"/>
            <w:tcBorders>
              <w:top w:val="single" w:sz="4" w:space="0" w:color="auto"/>
              <w:left w:val="single" w:sz="4" w:space="0" w:color="auto"/>
              <w:bottom w:val="single" w:sz="4" w:space="0" w:color="auto"/>
              <w:right w:val="single" w:sz="4" w:space="0" w:color="auto"/>
            </w:tcBorders>
            <w:vAlign w:val="center"/>
            <w:hideMark/>
          </w:tcPr>
          <w:p w:rsidR="004B1718" w:rsidRDefault="004B1718">
            <w:pPr>
              <w:spacing w:after="120"/>
              <w:jc w:val="both"/>
              <w:rPr>
                <w:sz w:val="28"/>
                <w:szCs w:val="28"/>
                <w:lang w:val="nl-NL"/>
              </w:rPr>
            </w:pPr>
            <w:r>
              <w:rPr>
                <w:rFonts w:eastAsia="Calibri"/>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718" w:rsidRDefault="004B1718">
            <w:pPr>
              <w:rPr>
                <w:sz w:val="28"/>
                <w:szCs w:val="28"/>
                <w:lang w:val="nl-NL"/>
              </w:rPr>
            </w:pPr>
          </w:p>
        </w:tc>
      </w:tr>
    </w:tbl>
    <w:p w:rsidR="004B1718" w:rsidRDefault="004B1718" w:rsidP="004B1718">
      <w:pPr>
        <w:rPr>
          <w:b/>
          <w:iCs/>
          <w:sz w:val="28"/>
          <w:szCs w:val="28"/>
        </w:rPr>
        <w:sectPr w:rsidR="004B1718">
          <w:pgSz w:w="16840" w:h="11907" w:orient="landscape"/>
          <w:pgMar w:top="1701" w:right="1134" w:bottom="1134" w:left="1134" w:header="346" w:footer="346" w:gutter="0"/>
          <w:paperSrc w:first="4" w:other="4"/>
          <w:cols w:space="720"/>
        </w:sectPr>
      </w:pPr>
    </w:p>
    <w:p w:rsidR="004B1718" w:rsidRDefault="004B1718" w:rsidP="004B1718">
      <w:pPr>
        <w:keepNext/>
        <w:spacing w:after="120"/>
        <w:jc w:val="center"/>
        <w:outlineLvl w:val="1"/>
        <w:rPr>
          <w:b/>
          <w:iCs/>
          <w:sz w:val="28"/>
          <w:szCs w:val="28"/>
        </w:rPr>
      </w:pPr>
      <w:r>
        <w:rPr>
          <w:b/>
          <w:iCs/>
          <w:sz w:val="28"/>
          <w:szCs w:val="28"/>
        </w:rPr>
        <w:t>PHỤ LỤC IX</w:t>
      </w:r>
    </w:p>
    <w:p w:rsidR="004B1718" w:rsidRDefault="004B1718" w:rsidP="004B1718">
      <w:pPr>
        <w:keepNext/>
        <w:spacing w:after="120"/>
        <w:jc w:val="center"/>
        <w:outlineLvl w:val="1"/>
        <w:rPr>
          <w:b/>
          <w:iCs/>
          <w:sz w:val="28"/>
          <w:szCs w:val="28"/>
        </w:rPr>
      </w:pPr>
      <w:r>
        <w:rPr>
          <w:b/>
          <w:iCs/>
          <w:sz w:val="28"/>
          <w:szCs w:val="28"/>
        </w:rPr>
        <w:t>MẪU GIẤY CHỨNG NHẬN XUẤT XỨ NHUYỂN THỂ 2 MẢNH VỎ</w:t>
      </w:r>
    </w:p>
    <w:p w:rsidR="004B1718" w:rsidRDefault="004B1718" w:rsidP="004B1718">
      <w:pPr>
        <w:keepNext/>
        <w:spacing w:after="120"/>
        <w:jc w:val="center"/>
        <w:outlineLvl w:val="1"/>
        <w:rPr>
          <w:i/>
          <w:iCs/>
          <w:sz w:val="28"/>
          <w:szCs w:val="28"/>
        </w:rPr>
      </w:pPr>
      <w:r>
        <w:rPr>
          <w:i/>
          <w:iCs/>
          <w:sz w:val="28"/>
          <w:szCs w:val="28"/>
        </w:rPr>
        <w:t>(Ban hành kèm thep Thông tư số 33/2015/STT-BNNPTNT ngày 08 tháng 10 năm 2015 của Bộ trưởng Bộ Nông nghiệp và PTNT)</w:t>
      </w:r>
    </w:p>
    <w:p w:rsidR="004B1718" w:rsidRDefault="004B1718" w:rsidP="004B1718">
      <w:pPr>
        <w:spacing w:after="120"/>
        <w:jc w:val="center"/>
        <w:rPr>
          <w:bCs/>
          <w:sz w:val="28"/>
          <w:szCs w:val="28"/>
          <w:lang w:val="vi-VN"/>
        </w:rPr>
      </w:pPr>
    </w:p>
    <w:p w:rsidR="004B1718" w:rsidRDefault="004B1718" w:rsidP="004B1718">
      <w:pPr>
        <w:spacing w:after="120"/>
        <w:jc w:val="center"/>
        <w:rPr>
          <w:b/>
          <w:bCs/>
          <w:sz w:val="28"/>
          <w:szCs w:val="28"/>
          <w:lang w:val="vi-VN"/>
        </w:rPr>
      </w:pPr>
      <w:r>
        <w:rPr>
          <w:b/>
          <w:bCs/>
          <w:sz w:val="28"/>
          <w:szCs w:val="28"/>
          <w:lang w:val="vi-VN"/>
        </w:rPr>
        <w:t>CỘNG HÒA XÃ HỘI CHỦ NGHĨA VIỆT NAM</w:t>
      </w:r>
    </w:p>
    <w:p w:rsidR="004B1718" w:rsidRDefault="004B1718" w:rsidP="004B1718">
      <w:pPr>
        <w:spacing w:after="120"/>
        <w:jc w:val="center"/>
        <w:rPr>
          <w:i/>
          <w:sz w:val="28"/>
          <w:szCs w:val="28"/>
        </w:rPr>
      </w:pPr>
      <w:r>
        <w:rPr>
          <w:i/>
          <w:sz w:val="28"/>
          <w:szCs w:val="28"/>
        </w:rPr>
        <w:t>THE SOCIALIST REPUBLIC OF VIETNAM</w:t>
      </w:r>
    </w:p>
    <w:p w:rsidR="004B1718" w:rsidRDefault="004B1718" w:rsidP="004B1718">
      <w:pPr>
        <w:spacing w:after="120"/>
        <w:jc w:val="center"/>
        <w:rPr>
          <w:b/>
          <w:sz w:val="28"/>
          <w:szCs w:val="28"/>
        </w:rPr>
      </w:pPr>
      <w:r>
        <w:rPr>
          <w:noProof/>
          <w:sz w:val="28"/>
          <w:szCs w:val="28"/>
        </w:rPr>
        <w:drawing>
          <wp:inline distT="0" distB="0" distL="0" distR="0">
            <wp:extent cx="1214755" cy="10782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755" cy="1078230"/>
                    </a:xfrm>
                    <a:prstGeom prst="rect">
                      <a:avLst/>
                    </a:prstGeom>
                    <a:noFill/>
                    <a:ln>
                      <a:noFill/>
                    </a:ln>
                  </pic:spPr>
                </pic:pic>
              </a:graphicData>
            </a:graphic>
          </wp:inline>
        </w:drawing>
      </w:r>
    </w:p>
    <w:p w:rsidR="004B1718" w:rsidRDefault="004B1718" w:rsidP="004B1718">
      <w:pPr>
        <w:spacing w:after="120"/>
        <w:jc w:val="center"/>
        <w:rPr>
          <w:b/>
          <w:sz w:val="28"/>
          <w:szCs w:val="28"/>
        </w:rPr>
      </w:pPr>
      <w:r>
        <w:rPr>
          <w:b/>
          <w:sz w:val="28"/>
          <w:szCs w:val="28"/>
        </w:rPr>
        <w:t>GIẤY CHỨNG NHẬN XUẤT XỨ NHUYỄN THỂ HAI MẢNH VỎ</w:t>
      </w:r>
    </w:p>
    <w:p w:rsidR="004B1718" w:rsidRDefault="004B1718" w:rsidP="004B1718">
      <w:pPr>
        <w:spacing w:after="120"/>
        <w:jc w:val="center"/>
        <w:rPr>
          <w:i/>
          <w:sz w:val="28"/>
          <w:szCs w:val="28"/>
        </w:rPr>
      </w:pPr>
      <w:r>
        <w:rPr>
          <w:b/>
          <w:i/>
          <w:sz w:val="28"/>
          <w:szCs w:val="28"/>
        </w:rPr>
        <w:t>CERTIFICATE OF ORIGIN OF BIVALVE MOLLUSCS</w:t>
      </w:r>
    </w:p>
    <w:p w:rsidR="004B1718" w:rsidRDefault="004B1718" w:rsidP="004B1718">
      <w:pPr>
        <w:spacing w:after="120"/>
        <w:jc w:val="center"/>
        <w:rPr>
          <w:sz w:val="28"/>
          <w:szCs w:val="28"/>
        </w:rPr>
      </w:pPr>
      <w:r>
        <w:rPr>
          <w:sz w:val="28"/>
          <w:szCs w:val="28"/>
        </w:rPr>
        <w:t xml:space="preserve">Số/ </w:t>
      </w:r>
      <w:r>
        <w:rPr>
          <w:i/>
          <w:sz w:val="28"/>
          <w:szCs w:val="28"/>
        </w:rPr>
        <w:t>No</w:t>
      </w:r>
      <w:r>
        <w:rPr>
          <w:sz w:val="28"/>
          <w:szCs w:val="28"/>
        </w:rPr>
        <w:t>:</w:t>
      </w:r>
      <w:r>
        <w:rPr>
          <w:i/>
          <w:sz w:val="28"/>
          <w:szCs w:val="28"/>
        </w:rPr>
        <w:t xml:space="preserve"> </w:t>
      </w:r>
      <w:r>
        <w:rPr>
          <w:sz w:val="28"/>
          <w:szCs w:val="28"/>
        </w:rPr>
        <w:t>XX/YYYY-ZZz</w:t>
      </w:r>
    </w:p>
    <w:p w:rsidR="004B1718" w:rsidRDefault="004B1718" w:rsidP="004B1718">
      <w:pPr>
        <w:spacing w:after="120"/>
        <w:jc w:val="both"/>
        <w:rPr>
          <w:sz w:val="28"/>
          <w:szCs w:val="28"/>
        </w:rPr>
      </w:pPr>
    </w:p>
    <w:p w:rsidR="004B1718" w:rsidRDefault="004B1718" w:rsidP="004B1718">
      <w:pPr>
        <w:tabs>
          <w:tab w:val="right" w:leader="dot" w:pos="9331"/>
        </w:tabs>
        <w:spacing w:after="120"/>
        <w:jc w:val="both"/>
        <w:rPr>
          <w:sz w:val="28"/>
          <w:szCs w:val="28"/>
        </w:rPr>
      </w:pPr>
      <w:r>
        <w:rPr>
          <w:sz w:val="28"/>
          <w:szCs w:val="28"/>
        </w:rPr>
        <w:t xml:space="preserve">Cơ quan kiểm soát thu hoạch nhuyễn thể hai mảnh vỏ/ </w:t>
      </w:r>
      <w:r>
        <w:rPr>
          <w:i/>
          <w:sz w:val="28"/>
          <w:szCs w:val="28"/>
        </w:rPr>
        <w:t>Bivalve Molluscs Harvesting Control Agency</w:t>
      </w:r>
      <w:r>
        <w:rPr>
          <w:sz w:val="28"/>
          <w:szCs w:val="28"/>
        </w:rPr>
        <w:tab/>
        <w:t>……………….</w:t>
      </w:r>
    </w:p>
    <w:p w:rsidR="004B1718" w:rsidRDefault="004B1718" w:rsidP="004B1718">
      <w:pPr>
        <w:tabs>
          <w:tab w:val="right" w:leader="dot" w:pos="9300"/>
        </w:tabs>
        <w:spacing w:after="120"/>
        <w:jc w:val="both"/>
        <w:rPr>
          <w:sz w:val="28"/>
          <w:szCs w:val="28"/>
        </w:rPr>
      </w:pPr>
      <w:r>
        <w:rPr>
          <w:sz w:val="28"/>
          <w:szCs w:val="28"/>
        </w:rPr>
        <w:tab/>
      </w:r>
    </w:p>
    <w:p w:rsidR="004B1718" w:rsidRDefault="004B1718" w:rsidP="004B1718">
      <w:pPr>
        <w:tabs>
          <w:tab w:val="right" w:leader="dot" w:pos="9331"/>
        </w:tabs>
        <w:spacing w:after="120"/>
        <w:jc w:val="both"/>
        <w:rPr>
          <w:sz w:val="28"/>
          <w:szCs w:val="28"/>
        </w:rPr>
      </w:pPr>
      <w:r>
        <w:rPr>
          <w:sz w:val="28"/>
          <w:szCs w:val="28"/>
        </w:rPr>
        <w:t xml:space="preserve">Địa chỉ/ </w:t>
      </w:r>
      <w:r>
        <w:rPr>
          <w:i/>
          <w:sz w:val="28"/>
          <w:szCs w:val="28"/>
        </w:rPr>
        <w:t>Address</w:t>
      </w:r>
      <w:r>
        <w:rPr>
          <w:sz w:val="28"/>
          <w:szCs w:val="28"/>
        </w:rPr>
        <w:tab/>
      </w:r>
    </w:p>
    <w:p w:rsidR="004B1718" w:rsidRDefault="004B1718" w:rsidP="004B1718">
      <w:pPr>
        <w:tabs>
          <w:tab w:val="right" w:leader="dot" w:pos="9331"/>
        </w:tabs>
        <w:spacing w:after="120"/>
        <w:jc w:val="both"/>
        <w:rPr>
          <w:sz w:val="28"/>
          <w:szCs w:val="28"/>
        </w:rPr>
      </w:pPr>
    </w:p>
    <w:p w:rsidR="004B1718" w:rsidRDefault="004B1718" w:rsidP="004B1718">
      <w:pPr>
        <w:tabs>
          <w:tab w:val="right" w:leader="dot" w:pos="9331"/>
        </w:tabs>
        <w:spacing w:after="120"/>
        <w:jc w:val="both"/>
        <w:rPr>
          <w:sz w:val="28"/>
          <w:szCs w:val="28"/>
        </w:rPr>
      </w:pPr>
    </w:p>
    <w:p w:rsidR="004B1718" w:rsidRDefault="004B1718" w:rsidP="004B1718">
      <w:pPr>
        <w:tabs>
          <w:tab w:val="right" w:leader="dot" w:pos="8640"/>
        </w:tabs>
        <w:spacing w:after="120"/>
        <w:jc w:val="both"/>
        <w:rPr>
          <w:b/>
          <w:sz w:val="28"/>
          <w:szCs w:val="28"/>
        </w:rPr>
      </w:pPr>
      <w:r>
        <w:rPr>
          <w:b/>
          <w:sz w:val="28"/>
          <w:szCs w:val="28"/>
        </w:rPr>
        <w:t>CHỨNG NHẬN/ HEREBY CERTIFIES</w:t>
      </w:r>
    </w:p>
    <w:p w:rsidR="004B1718" w:rsidRDefault="004B1718" w:rsidP="004B1718">
      <w:pPr>
        <w:tabs>
          <w:tab w:val="right" w:leader="dot" w:pos="9362"/>
        </w:tabs>
        <w:spacing w:after="120"/>
        <w:jc w:val="both"/>
        <w:rPr>
          <w:sz w:val="28"/>
          <w:szCs w:val="28"/>
        </w:rPr>
      </w:pPr>
      <w:r>
        <w:rPr>
          <w:sz w:val="28"/>
          <w:szCs w:val="28"/>
        </w:rPr>
        <w:t xml:space="preserve">Cơ sở thu hoạch/ </w:t>
      </w:r>
      <w:r>
        <w:rPr>
          <w:i/>
          <w:sz w:val="28"/>
          <w:szCs w:val="28"/>
        </w:rPr>
        <w:t>Name of harvester</w:t>
      </w:r>
      <w:r>
        <w:rPr>
          <w:sz w:val="28"/>
          <w:szCs w:val="28"/>
        </w:rPr>
        <w:tab/>
      </w:r>
    </w:p>
    <w:p w:rsidR="004B1718" w:rsidRDefault="004B1718" w:rsidP="004B1718">
      <w:pPr>
        <w:tabs>
          <w:tab w:val="right" w:leader="dot" w:pos="9362"/>
        </w:tabs>
        <w:spacing w:after="120"/>
        <w:jc w:val="both"/>
        <w:rPr>
          <w:sz w:val="28"/>
          <w:szCs w:val="28"/>
        </w:rPr>
      </w:pPr>
      <w:r>
        <w:rPr>
          <w:sz w:val="28"/>
          <w:szCs w:val="28"/>
        </w:rPr>
        <w:t xml:space="preserve">Địa chỉ/ </w:t>
      </w:r>
      <w:r>
        <w:rPr>
          <w:i/>
          <w:sz w:val="28"/>
          <w:szCs w:val="28"/>
        </w:rPr>
        <w:t>Address</w:t>
      </w:r>
      <w:r>
        <w:rPr>
          <w:sz w:val="28"/>
          <w:szCs w:val="28"/>
        </w:rPr>
        <w:tab/>
      </w:r>
    </w:p>
    <w:p w:rsidR="004B1718" w:rsidRDefault="004B1718" w:rsidP="004B1718">
      <w:pPr>
        <w:tabs>
          <w:tab w:val="right" w:leader="dot" w:pos="9362"/>
        </w:tabs>
        <w:spacing w:after="120"/>
        <w:jc w:val="both"/>
        <w:rPr>
          <w:sz w:val="28"/>
          <w:szCs w:val="28"/>
        </w:rPr>
      </w:pPr>
      <w:r>
        <w:rPr>
          <w:sz w:val="28"/>
          <w:szCs w:val="28"/>
        </w:rPr>
        <w:t xml:space="preserve">Số hiệu của phương tiện vận chuyển/ </w:t>
      </w:r>
      <w:r>
        <w:rPr>
          <w:i/>
          <w:sz w:val="28"/>
          <w:szCs w:val="28"/>
        </w:rPr>
        <w:t>Identification number of transport means</w:t>
      </w:r>
      <w:r>
        <w:rPr>
          <w:sz w:val="28"/>
          <w:szCs w:val="28"/>
        </w:rPr>
        <w:tab/>
      </w:r>
    </w:p>
    <w:p w:rsidR="004B1718" w:rsidRDefault="004B1718" w:rsidP="004B1718">
      <w:pPr>
        <w:tabs>
          <w:tab w:val="right" w:leader="dot" w:pos="9362"/>
        </w:tabs>
        <w:spacing w:after="120"/>
        <w:jc w:val="both"/>
        <w:rPr>
          <w:sz w:val="28"/>
          <w:szCs w:val="28"/>
        </w:rPr>
      </w:pPr>
      <w:r>
        <w:rPr>
          <w:sz w:val="28"/>
          <w:szCs w:val="28"/>
        </w:rPr>
        <w:t>Ngày thu hoạch/</w:t>
      </w:r>
      <w:r>
        <w:rPr>
          <w:i/>
          <w:sz w:val="28"/>
          <w:szCs w:val="28"/>
        </w:rPr>
        <w:t>Date of harvesting</w:t>
      </w:r>
      <w:r>
        <w:rPr>
          <w:sz w:val="28"/>
          <w:szCs w:val="28"/>
        </w:rPr>
        <w:t>………….Loài nhuyễn thể/</w:t>
      </w:r>
      <w:r>
        <w:rPr>
          <w:i/>
          <w:sz w:val="28"/>
          <w:szCs w:val="28"/>
        </w:rPr>
        <w:t>Species</w:t>
      </w:r>
      <w:r>
        <w:rPr>
          <w:sz w:val="28"/>
          <w:szCs w:val="28"/>
        </w:rPr>
        <w:tab/>
      </w:r>
    </w:p>
    <w:p w:rsidR="004B1718" w:rsidRDefault="004B1718" w:rsidP="004B1718">
      <w:pPr>
        <w:tabs>
          <w:tab w:val="right" w:leader="dot" w:pos="9362"/>
        </w:tabs>
        <w:spacing w:after="120"/>
        <w:jc w:val="both"/>
        <w:rPr>
          <w:sz w:val="28"/>
          <w:szCs w:val="28"/>
        </w:rPr>
      </w:pPr>
      <w:r>
        <w:rPr>
          <w:sz w:val="28"/>
          <w:szCs w:val="28"/>
        </w:rPr>
        <w:t>Vùng thu hoạch/</w:t>
      </w:r>
      <w:r>
        <w:rPr>
          <w:i/>
          <w:sz w:val="28"/>
          <w:szCs w:val="28"/>
        </w:rPr>
        <w:t>Production area</w:t>
      </w:r>
      <w:r>
        <w:rPr>
          <w:sz w:val="28"/>
          <w:szCs w:val="28"/>
        </w:rPr>
        <w:t xml:space="preserve">……………. được xếp loại/ </w:t>
      </w:r>
      <w:r>
        <w:rPr>
          <w:i/>
          <w:sz w:val="28"/>
          <w:szCs w:val="28"/>
        </w:rPr>
        <w:t>classified in category</w:t>
      </w:r>
      <w:r>
        <w:rPr>
          <w:sz w:val="28"/>
          <w:szCs w:val="28"/>
        </w:rPr>
        <w:tab/>
      </w:r>
    </w:p>
    <w:p w:rsidR="004B1718" w:rsidRDefault="004B1718" w:rsidP="004B1718">
      <w:pPr>
        <w:tabs>
          <w:tab w:val="right" w:leader="dot" w:pos="9362"/>
        </w:tabs>
        <w:spacing w:after="120"/>
        <w:jc w:val="both"/>
        <w:rPr>
          <w:sz w:val="28"/>
          <w:szCs w:val="28"/>
        </w:rPr>
      </w:pPr>
      <w:r>
        <w:rPr>
          <w:sz w:val="28"/>
          <w:szCs w:val="28"/>
        </w:rPr>
        <w:t xml:space="preserve">Khối lượng/ </w:t>
      </w:r>
      <w:r>
        <w:rPr>
          <w:i/>
          <w:sz w:val="28"/>
          <w:szCs w:val="28"/>
        </w:rPr>
        <w:t>Quantity (kgs)</w:t>
      </w:r>
      <w:r>
        <w:rPr>
          <w:sz w:val="28"/>
          <w:szCs w:val="28"/>
        </w:rPr>
        <w:t xml:space="preserve"> </w:t>
      </w:r>
      <w:r>
        <w:rPr>
          <w:sz w:val="28"/>
          <w:szCs w:val="28"/>
        </w:rPr>
        <w:tab/>
      </w:r>
    </w:p>
    <w:p w:rsidR="004B1718" w:rsidRDefault="004B1718" w:rsidP="004B1718">
      <w:pPr>
        <w:tabs>
          <w:tab w:val="right" w:leader="dot" w:pos="9362"/>
        </w:tabs>
        <w:spacing w:after="120"/>
        <w:jc w:val="both"/>
        <w:rPr>
          <w:sz w:val="28"/>
          <w:szCs w:val="28"/>
        </w:rPr>
      </w:pPr>
      <w:r>
        <w:rPr>
          <w:sz w:val="28"/>
          <w:szCs w:val="28"/>
        </w:rPr>
        <w:t xml:space="preserve">Tên và địa chỉ cơ sở tiếp nhận/ </w:t>
      </w:r>
      <w:r>
        <w:rPr>
          <w:i/>
          <w:sz w:val="28"/>
          <w:szCs w:val="28"/>
        </w:rPr>
        <w:t>Name and address of recipient</w:t>
      </w:r>
      <w:r>
        <w:rPr>
          <w:sz w:val="28"/>
          <w:szCs w:val="28"/>
        </w:rPr>
        <w:tab/>
      </w:r>
    </w:p>
    <w:p w:rsidR="004B1718" w:rsidRDefault="004B1718" w:rsidP="004B1718">
      <w:pPr>
        <w:tabs>
          <w:tab w:val="right" w:leader="dot" w:pos="9362"/>
        </w:tabs>
        <w:spacing w:after="120"/>
        <w:jc w:val="both"/>
        <w:rPr>
          <w:sz w:val="28"/>
          <w:szCs w:val="28"/>
        </w:rPr>
      </w:pPr>
      <w:r>
        <w:rPr>
          <w:sz w:val="28"/>
          <w:szCs w:val="28"/>
        </w:rPr>
        <w:t xml:space="preserve">……………………………………………………………………………………………Lô nguyên liệu trên </w:t>
      </w:r>
      <w:r>
        <w:rPr>
          <w:sz w:val="28"/>
          <w:szCs w:val="28"/>
          <w:vertAlign w:val="superscript"/>
        </w:rPr>
        <w:t>(*)</w:t>
      </w:r>
      <w:r>
        <w:rPr>
          <w:sz w:val="28"/>
          <w:szCs w:val="28"/>
        </w:rPr>
        <w:t xml:space="preserve"> / </w:t>
      </w:r>
      <w:r>
        <w:rPr>
          <w:i/>
          <w:sz w:val="28"/>
          <w:szCs w:val="28"/>
        </w:rPr>
        <w:t>The lot of the above mentioned raw material</w:t>
      </w:r>
      <w:r>
        <w:rPr>
          <w:sz w:val="28"/>
          <w:szCs w:val="28"/>
        </w:rPr>
        <w:t xml:space="preserve"> </w:t>
      </w:r>
      <w:r>
        <w:rPr>
          <w:sz w:val="28"/>
          <w:szCs w:val="28"/>
          <w:vertAlign w:val="superscript"/>
        </w:rPr>
        <w:t>(*)</w:t>
      </w:r>
      <w:r>
        <w:rPr>
          <w:sz w:val="28"/>
          <w:szCs w:val="28"/>
        </w:rPr>
        <w:t xml:space="preserve"> </w:t>
      </w:r>
      <w:r>
        <w:rPr>
          <w:sz w:val="28"/>
          <w:szCs w:val="28"/>
        </w:rPr>
        <w:tab/>
      </w:r>
    </w:p>
    <w:p w:rsidR="004B1718" w:rsidRDefault="004B1718" w:rsidP="004B1718">
      <w:pPr>
        <w:tabs>
          <w:tab w:val="right" w:leader="dot" w:pos="9362"/>
        </w:tabs>
        <w:spacing w:after="120"/>
        <w:jc w:val="both"/>
        <w:rPr>
          <w:sz w:val="28"/>
          <w:szCs w:val="28"/>
        </w:rPr>
      </w:pPr>
      <w:r>
        <w:rPr>
          <w:sz w:val="28"/>
          <w:szCs w:val="28"/>
        </w:rPr>
        <w:tab/>
      </w:r>
    </w:p>
    <w:p w:rsidR="004B1718" w:rsidRDefault="004B1718" w:rsidP="004B1718">
      <w:pPr>
        <w:tabs>
          <w:tab w:val="left" w:pos="4680"/>
          <w:tab w:val="right" w:leader="dot" w:pos="8680"/>
          <w:tab w:val="right" w:leader="dot" w:pos="9362"/>
        </w:tabs>
        <w:spacing w:after="120"/>
        <w:jc w:val="both"/>
        <w:rPr>
          <w:sz w:val="28"/>
          <w:szCs w:val="28"/>
        </w:rPr>
      </w:pPr>
      <w:r>
        <w:rPr>
          <w:sz w:val="28"/>
          <w:szCs w:val="28"/>
        </w:rPr>
        <w:tab/>
        <w:t xml:space="preserve">     Ngày / </w:t>
      </w:r>
      <w:r>
        <w:rPr>
          <w:i/>
          <w:sz w:val="28"/>
          <w:szCs w:val="28"/>
        </w:rPr>
        <w:t>Date</w:t>
      </w:r>
      <w:r>
        <w:rPr>
          <w:sz w:val="28"/>
          <w:szCs w:val="28"/>
        </w:rPr>
        <w:tab/>
      </w:r>
    </w:p>
    <w:p w:rsidR="004B1718" w:rsidRDefault="004B1718" w:rsidP="004B1718">
      <w:pPr>
        <w:tabs>
          <w:tab w:val="left" w:pos="4140"/>
          <w:tab w:val="right" w:leader="dot" w:pos="8640"/>
          <w:tab w:val="right" w:leader="dot" w:pos="9362"/>
        </w:tabs>
        <w:spacing w:after="120"/>
        <w:jc w:val="both"/>
        <w:rPr>
          <w:sz w:val="28"/>
          <w:szCs w:val="28"/>
        </w:rPr>
      </w:pPr>
      <w:r>
        <w:rPr>
          <w:sz w:val="28"/>
          <w:szCs w:val="28"/>
        </w:rPr>
        <w:tab/>
        <w:t>Đại diện Cơ quan kiểm soát thu hoạch/</w:t>
      </w:r>
    </w:p>
    <w:p w:rsidR="004B1718" w:rsidRDefault="004B1718" w:rsidP="004B1718">
      <w:pPr>
        <w:tabs>
          <w:tab w:val="left" w:pos="4680"/>
          <w:tab w:val="right" w:leader="dot" w:pos="8640"/>
        </w:tabs>
        <w:spacing w:after="120"/>
        <w:jc w:val="both"/>
        <w:rPr>
          <w:i/>
          <w:sz w:val="28"/>
          <w:szCs w:val="28"/>
        </w:rPr>
      </w:pPr>
      <w:r>
        <w:rPr>
          <w:i/>
          <w:sz w:val="28"/>
          <w:szCs w:val="28"/>
        </w:rPr>
        <w:t>The representative of the Harvesting Control Agency</w:t>
      </w:r>
    </w:p>
    <w:p w:rsidR="004B1718" w:rsidRDefault="004B1718" w:rsidP="004B1718">
      <w:pPr>
        <w:tabs>
          <w:tab w:val="left" w:pos="4680"/>
          <w:tab w:val="right" w:leader="dot" w:pos="8640"/>
        </w:tabs>
        <w:spacing w:after="120"/>
        <w:jc w:val="both"/>
        <w:rPr>
          <w:sz w:val="28"/>
          <w:szCs w:val="28"/>
        </w:rPr>
      </w:pPr>
      <w:r>
        <w:rPr>
          <w:sz w:val="28"/>
          <w:szCs w:val="28"/>
        </w:rPr>
        <w:t xml:space="preserve">                                                          (Ký tên, đóng dấu/ </w:t>
      </w:r>
      <w:r>
        <w:rPr>
          <w:i/>
          <w:sz w:val="28"/>
          <w:szCs w:val="28"/>
        </w:rPr>
        <w:t>Signature and Seal</w:t>
      </w:r>
      <w:r>
        <w:rPr>
          <w:sz w:val="28"/>
          <w:szCs w:val="28"/>
        </w:rPr>
        <w:t>)</w:t>
      </w:r>
    </w:p>
    <w:p w:rsidR="004B1718" w:rsidRDefault="004B1718" w:rsidP="004B1718">
      <w:pPr>
        <w:tabs>
          <w:tab w:val="left" w:pos="4680"/>
          <w:tab w:val="right" w:leader="dot" w:pos="8640"/>
        </w:tabs>
        <w:spacing w:after="120"/>
        <w:jc w:val="both"/>
        <w:rPr>
          <w:sz w:val="28"/>
          <w:szCs w:val="28"/>
        </w:rPr>
      </w:pPr>
    </w:p>
    <w:p w:rsidR="004B1718" w:rsidRDefault="004B1718" w:rsidP="004B1718">
      <w:pPr>
        <w:tabs>
          <w:tab w:val="left" w:pos="4680"/>
          <w:tab w:val="right" w:leader="dot" w:pos="8640"/>
        </w:tabs>
        <w:spacing w:after="120"/>
        <w:jc w:val="both"/>
        <w:rPr>
          <w:sz w:val="28"/>
          <w:szCs w:val="28"/>
        </w:rPr>
      </w:pPr>
    </w:p>
    <w:p w:rsidR="004B1718" w:rsidRDefault="004B1718" w:rsidP="004B1718">
      <w:pPr>
        <w:tabs>
          <w:tab w:val="left" w:pos="4680"/>
          <w:tab w:val="right" w:leader="dot" w:pos="8640"/>
        </w:tabs>
        <w:spacing w:after="120"/>
        <w:jc w:val="both"/>
        <w:rPr>
          <w:sz w:val="28"/>
          <w:szCs w:val="28"/>
        </w:rPr>
      </w:pPr>
    </w:p>
    <w:p w:rsidR="004B1718" w:rsidRDefault="004B1718" w:rsidP="004B1718">
      <w:pPr>
        <w:tabs>
          <w:tab w:val="left" w:pos="4680"/>
          <w:tab w:val="right" w:leader="dot" w:pos="8640"/>
        </w:tabs>
        <w:spacing w:after="120"/>
        <w:jc w:val="both"/>
        <w:rPr>
          <w:sz w:val="28"/>
          <w:szCs w:val="28"/>
        </w:rPr>
      </w:pPr>
    </w:p>
    <w:p w:rsidR="004B1718" w:rsidRDefault="004B1718" w:rsidP="004B1718">
      <w:pPr>
        <w:tabs>
          <w:tab w:val="left" w:pos="4680"/>
          <w:tab w:val="right" w:leader="dot" w:pos="8640"/>
        </w:tabs>
        <w:spacing w:after="120"/>
        <w:jc w:val="both"/>
        <w:rPr>
          <w:sz w:val="28"/>
          <w:szCs w:val="28"/>
        </w:rPr>
      </w:pPr>
      <w:r>
        <w:rPr>
          <w:sz w:val="28"/>
          <w:szCs w:val="28"/>
        </w:rPr>
        <w:t>* Ghi rõ yêu cầu/chế độ xử lý sau thu hoạch theo thông báo của Cơ quan kiểm tra/</w:t>
      </w:r>
    </w:p>
    <w:p w:rsidR="004B1718" w:rsidRDefault="004B1718" w:rsidP="004B1718">
      <w:pPr>
        <w:spacing w:after="120"/>
        <w:jc w:val="both"/>
        <w:rPr>
          <w:sz w:val="28"/>
          <w:szCs w:val="28"/>
          <w:lang w:val="de-DE"/>
        </w:rPr>
      </w:pPr>
      <w:r>
        <w:rPr>
          <w:i/>
          <w:sz w:val="28"/>
          <w:szCs w:val="28"/>
        </w:rPr>
        <w:t>Descript clearly post-harvest treatment regime according to announcement of Inspection Agency.</w:t>
      </w:r>
    </w:p>
    <w:p w:rsidR="004B1718" w:rsidRDefault="004B1718" w:rsidP="004B1718">
      <w:pPr>
        <w:spacing w:after="120"/>
        <w:jc w:val="both"/>
        <w:rPr>
          <w:b/>
          <w:bCs/>
          <w:sz w:val="28"/>
          <w:szCs w:val="28"/>
          <w:lang w:val="nl-NL"/>
        </w:rPr>
      </w:pPr>
    </w:p>
    <w:p w:rsidR="004B1718" w:rsidRDefault="004B1718" w:rsidP="004B1718">
      <w:pPr>
        <w:pStyle w:val="Heading2"/>
        <w:spacing w:before="0" w:after="120" w:line="240" w:lineRule="auto"/>
        <w:jc w:val="center"/>
        <w:rPr>
          <w:rFonts w:ascii="Times New Roman" w:hAnsi="Times New Roman"/>
          <w:color w:val="auto"/>
          <w:sz w:val="28"/>
          <w:szCs w:val="28"/>
        </w:rPr>
      </w:pPr>
      <w:r>
        <w:rPr>
          <w:b w:val="0"/>
          <w:bCs w:val="0"/>
          <w:sz w:val="28"/>
          <w:szCs w:val="28"/>
          <w:lang w:val="vi-VN"/>
        </w:rPr>
        <w:br w:type="page"/>
      </w:r>
      <w:r>
        <w:rPr>
          <w:rFonts w:ascii="Times New Roman" w:hAnsi="Times New Roman"/>
          <w:color w:val="auto"/>
          <w:sz w:val="28"/>
          <w:szCs w:val="28"/>
          <w:lang w:val="vi-VN"/>
        </w:rPr>
        <w:t>P</w:t>
      </w:r>
      <w:r>
        <w:rPr>
          <w:rFonts w:ascii="Times New Roman" w:hAnsi="Times New Roman"/>
          <w:color w:val="auto"/>
          <w:sz w:val="28"/>
          <w:szCs w:val="28"/>
        </w:rPr>
        <w:t>hụ lục XI</w:t>
      </w:r>
    </w:p>
    <w:p w:rsidR="004B1718" w:rsidRDefault="004B1718" w:rsidP="004B1718">
      <w:pPr>
        <w:pStyle w:val="Heading2"/>
        <w:spacing w:before="0" w:after="120" w:line="240" w:lineRule="auto"/>
        <w:jc w:val="center"/>
        <w:rPr>
          <w:rFonts w:ascii="Times New Roman" w:hAnsi="Times New Roman"/>
          <w:color w:val="auto"/>
          <w:sz w:val="28"/>
          <w:szCs w:val="28"/>
        </w:rPr>
      </w:pPr>
      <w:r>
        <w:rPr>
          <w:rFonts w:ascii="Times New Roman" w:hAnsi="Times New Roman"/>
          <w:color w:val="auto"/>
          <w:sz w:val="28"/>
          <w:szCs w:val="28"/>
        </w:rPr>
        <w:t>MẪU PHIẾU KIỂM SOÁT THU HOẠCH</w:t>
      </w:r>
    </w:p>
    <w:p w:rsidR="004B1718" w:rsidRDefault="004B1718" w:rsidP="004B1718">
      <w:pPr>
        <w:tabs>
          <w:tab w:val="left" w:pos="4680"/>
          <w:tab w:val="right" w:leader="dot" w:pos="8640"/>
        </w:tabs>
        <w:spacing w:after="120"/>
        <w:jc w:val="center"/>
        <w:rPr>
          <w:i/>
          <w:sz w:val="28"/>
          <w:szCs w:val="28"/>
          <w:lang w:val="vi-VN"/>
        </w:rPr>
      </w:pPr>
      <w:r>
        <w:rPr>
          <w:i/>
          <w:sz w:val="28"/>
          <w:szCs w:val="28"/>
          <w:lang w:val="vi-VN"/>
        </w:rPr>
        <w:t xml:space="preserve">(Ban hành kèm theo Thông tư  </w:t>
      </w:r>
      <w:r>
        <w:rPr>
          <w:i/>
          <w:sz w:val="28"/>
          <w:szCs w:val="28"/>
        </w:rPr>
        <w:t>33</w:t>
      </w:r>
      <w:r>
        <w:rPr>
          <w:i/>
          <w:sz w:val="28"/>
          <w:szCs w:val="28"/>
          <w:lang w:val="vi-VN"/>
        </w:rPr>
        <w:t xml:space="preserve"> /2015/STT-BNNPTNT ngày </w:t>
      </w:r>
      <w:r>
        <w:rPr>
          <w:i/>
          <w:sz w:val="28"/>
          <w:szCs w:val="28"/>
        </w:rPr>
        <w:t>8</w:t>
      </w:r>
      <w:r>
        <w:rPr>
          <w:i/>
          <w:sz w:val="28"/>
          <w:szCs w:val="28"/>
          <w:lang w:val="vi-VN"/>
        </w:rPr>
        <w:t xml:space="preserve"> tháng </w:t>
      </w:r>
      <w:r>
        <w:rPr>
          <w:i/>
          <w:sz w:val="28"/>
          <w:szCs w:val="28"/>
        </w:rPr>
        <w:t>10</w:t>
      </w:r>
      <w:r>
        <w:rPr>
          <w:i/>
          <w:sz w:val="28"/>
          <w:szCs w:val="28"/>
          <w:lang w:val="vi-VN"/>
        </w:rPr>
        <w:t xml:space="preserve">  năm 2015của Bộ trưởng Bộ Nông nghiệp và PTNT )</w:t>
      </w:r>
    </w:p>
    <w:tbl>
      <w:tblPr>
        <w:tblW w:w="14490" w:type="dxa"/>
        <w:tblInd w:w="77" w:type="dxa"/>
        <w:tblLook w:val="01E0" w:firstRow="1" w:lastRow="1" w:firstColumn="1" w:lastColumn="1" w:noHBand="0" w:noVBand="0"/>
      </w:tblPr>
      <w:tblGrid>
        <w:gridCol w:w="3433"/>
        <w:gridCol w:w="11057"/>
      </w:tblGrid>
      <w:tr w:rsidR="004B1718" w:rsidTr="004B1718">
        <w:trPr>
          <w:trHeight w:val="839"/>
        </w:trPr>
        <w:tc>
          <w:tcPr>
            <w:tcW w:w="3433" w:type="dxa"/>
            <w:hideMark/>
          </w:tcPr>
          <w:p w:rsidR="004B1718" w:rsidRDefault="004B1718">
            <w:pPr>
              <w:tabs>
                <w:tab w:val="center" w:pos="1860"/>
                <w:tab w:val="center" w:pos="5983"/>
              </w:tabs>
              <w:jc w:val="center"/>
              <w:rPr>
                <w:b/>
                <w:sz w:val="28"/>
                <w:szCs w:val="28"/>
                <w:lang w:val="vi-VN"/>
              </w:rPr>
            </w:pPr>
            <w:r>
              <w:rPr>
                <w:b/>
                <w:sz w:val="28"/>
                <w:szCs w:val="28"/>
                <w:lang w:val="vi-VN"/>
              </w:rPr>
              <w:t>Tên cơ quan</w:t>
            </w:r>
          </w:p>
          <w:p w:rsidR="004B1718" w:rsidRDefault="004B1718">
            <w:pPr>
              <w:tabs>
                <w:tab w:val="center" w:pos="1860"/>
                <w:tab w:val="center" w:pos="5983"/>
              </w:tabs>
              <w:jc w:val="center"/>
              <w:rPr>
                <w:sz w:val="28"/>
                <w:szCs w:val="28"/>
                <w:lang w:val="vi-VN"/>
              </w:rPr>
            </w:pPr>
            <w:r>
              <w:rPr>
                <w:b/>
                <w:sz w:val="28"/>
                <w:szCs w:val="28"/>
                <w:lang w:val="vi-VN"/>
              </w:rPr>
              <w:t>Kiểm soát thu hoạch</w:t>
            </w:r>
          </w:p>
          <w:p w:rsidR="004B1718" w:rsidRDefault="004B1718">
            <w:pPr>
              <w:tabs>
                <w:tab w:val="center" w:pos="1860"/>
                <w:tab w:val="center" w:pos="5983"/>
              </w:tabs>
              <w:spacing w:after="120"/>
              <w:jc w:val="center"/>
              <w:rPr>
                <w:sz w:val="28"/>
                <w:szCs w:val="28"/>
                <w:lang w:val="vi-VN"/>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384175</wp:posOffset>
                      </wp:positionH>
                      <wp:positionV relativeFrom="paragraph">
                        <wp:posOffset>18414</wp:posOffset>
                      </wp:positionV>
                      <wp:extent cx="13976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5pt,1.45pt" to="14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dj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"/>
                  </w:pict>
                </mc:Fallback>
              </mc:AlternateContent>
            </w:r>
          </w:p>
        </w:tc>
        <w:tc>
          <w:tcPr>
            <w:tcW w:w="11057" w:type="dxa"/>
            <w:hideMark/>
          </w:tcPr>
          <w:p w:rsidR="004B1718" w:rsidRDefault="004B1718">
            <w:pPr>
              <w:tabs>
                <w:tab w:val="center" w:pos="1860"/>
                <w:tab w:val="center" w:pos="5983"/>
              </w:tabs>
              <w:jc w:val="center"/>
              <w:rPr>
                <w:b/>
                <w:sz w:val="28"/>
                <w:szCs w:val="28"/>
                <w:lang w:val="vi-VN"/>
              </w:rPr>
            </w:pPr>
            <w:r>
              <w:rPr>
                <w:b/>
                <w:sz w:val="28"/>
                <w:szCs w:val="28"/>
                <w:lang w:val="vi-VN"/>
              </w:rPr>
              <w:t>CỘNG HOÀ XÃ HỘI CHỦ NGHĨA VIỆT NAM</w:t>
            </w:r>
          </w:p>
          <w:p w:rsidR="004B1718" w:rsidRDefault="004B1718">
            <w:pPr>
              <w:tabs>
                <w:tab w:val="center" w:pos="1860"/>
                <w:tab w:val="center" w:pos="5983"/>
              </w:tabs>
              <w:jc w:val="center"/>
              <w:rPr>
                <w:b/>
                <w:sz w:val="28"/>
                <w:szCs w:val="28"/>
              </w:rPr>
            </w:pPr>
            <w:r>
              <w:rPr>
                <w:b/>
                <w:sz w:val="28"/>
                <w:szCs w:val="28"/>
              </w:rPr>
              <w:t>Độc lập – Tự do – Hạnh phúc</w:t>
            </w:r>
          </w:p>
          <w:p w:rsidR="004B1718" w:rsidRDefault="004B1718">
            <w:pPr>
              <w:tabs>
                <w:tab w:val="center" w:pos="1860"/>
                <w:tab w:val="center" w:pos="5983"/>
              </w:tabs>
              <w:spacing w:after="120"/>
              <w:jc w:val="center"/>
              <w:rPr>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2459990</wp:posOffset>
                      </wp:positionH>
                      <wp:positionV relativeFrom="paragraph">
                        <wp:posOffset>65404</wp:posOffset>
                      </wp:positionV>
                      <wp:extent cx="20427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7pt,5.15pt" to="35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h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xpP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"/>
                  </w:pict>
                </mc:Fallback>
              </mc:AlternateContent>
            </w:r>
          </w:p>
        </w:tc>
      </w:tr>
    </w:tbl>
    <w:p w:rsidR="004B1718" w:rsidRDefault="004B1718" w:rsidP="004B1718">
      <w:pPr>
        <w:tabs>
          <w:tab w:val="right" w:leader="dot" w:pos="8640"/>
        </w:tabs>
        <w:spacing w:after="120"/>
        <w:jc w:val="center"/>
        <w:rPr>
          <w:b/>
          <w:sz w:val="28"/>
          <w:szCs w:val="28"/>
        </w:rPr>
      </w:pPr>
      <w:r>
        <w:rPr>
          <w:b/>
          <w:sz w:val="28"/>
          <w:szCs w:val="28"/>
        </w:rPr>
        <w:t>PHIẾU KIỂM SOÁT THU HOẠCH NHUYỄN THỂ HAI MẢNH VỎ</w:t>
      </w:r>
    </w:p>
    <w:p w:rsidR="004B1718" w:rsidRDefault="004B1718" w:rsidP="004B1718">
      <w:pPr>
        <w:tabs>
          <w:tab w:val="right" w:leader="dot" w:pos="8640"/>
        </w:tabs>
        <w:spacing w:after="120"/>
        <w:jc w:val="center"/>
        <w:rPr>
          <w:b/>
          <w:i/>
          <w:sz w:val="28"/>
          <w:szCs w:val="28"/>
        </w:rPr>
      </w:pPr>
      <w:r>
        <w:rPr>
          <w:b/>
          <w:i/>
          <w:sz w:val="28"/>
          <w:szCs w:val="28"/>
        </w:rPr>
        <w:t>NOTE FOR MONITORING OF HARVESTED BIVALVE MOLLUSCS</w:t>
      </w:r>
    </w:p>
    <w:p w:rsidR="004B1718" w:rsidRDefault="004B1718" w:rsidP="004B1718">
      <w:pPr>
        <w:tabs>
          <w:tab w:val="right" w:leader="dot" w:pos="8640"/>
        </w:tabs>
        <w:spacing w:after="120"/>
        <w:jc w:val="center"/>
        <w:rPr>
          <w:sz w:val="28"/>
          <w:szCs w:val="28"/>
        </w:rPr>
      </w:pPr>
      <w:r>
        <w:rPr>
          <w:sz w:val="28"/>
          <w:szCs w:val="28"/>
        </w:rPr>
        <w:t xml:space="preserve">Số/ </w:t>
      </w:r>
      <w:r>
        <w:rPr>
          <w:i/>
          <w:sz w:val="28"/>
          <w:szCs w:val="28"/>
        </w:rPr>
        <w:t>No</w:t>
      </w:r>
      <w:r>
        <w:rPr>
          <w:sz w:val="28"/>
          <w:szCs w:val="28"/>
        </w:rPr>
        <w:t>……….</w:t>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Cơ sở thu hoạch/</w:t>
      </w:r>
      <w:r>
        <w:rPr>
          <w:i/>
          <w:sz w:val="28"/>
          <w:szCs w:val="28"/>
        </w:rPr>
        <w:t>Harvester</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Địa chỉ/ </w:t>
      </w:r>
      <w:r>
        <w:rPr>
          <w:i/>
          <w:sz w:val="28"/>
          <w:szCs w:val="28"/>
        </w:rPr>
        <w:t>Address</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Số hiệu phương tiện vận chuyển/ </w:t>
      </w:r>
      <w:r>
        <w:rPr>
          <w:i/>
          <w:sz w:val="28"/>
          <w:szCs w:val="28"/>
        </w:rPr>
        <w:t>Identification number of transport means</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Ngày thu hoạch/ </w:t>
      </w:r>
      <w:r>
        <w:rPr>
          <w:i/>
          <w:sz w:val="28"/>
          <w:szCs w:val="28"/>
        </w:rPr>
        <w:t>Date of harvesting</w:t>
      </w:r>
      <w:r>
        <w:rPr>
          <w:sz w:val="28"/>
          <w:szCs w:val="28"/>
        </w:rPr>
        <w:tab/>
      </w:r>
    </w:p>
    <w:p w:rsidR="004B1718" w:rsidRDefault="004B1718" w:rsidP="004B1718">
      <w:pPr>
        <w:numPr>
          <w:ilvl w:val="0"/>
          <w:numId w:val="1"/>
        </w:numPr>
        <w:tabs>
          <w:tab w:val="clear" w:pos="720"/>
          <w:tab w:val="num" w:pos="426"/>
          <w:tab w:val="right" w:leader="dot" w:pos="9331"/>
        </w:tabs>
        <w:ind w:left="0" w:firstLine="0"/>
        <w:jc w:val="both"/>
        <w:rPr>
          <w:sz w:val="28"/>
          <w:szCs w:val="28"/>
        </w:rPr>
      </w:pPr>
      <w:r>
        <w:rPr>
          <w:sz w:val="28"/>
          <w:szCs w:val="28"/>
        </w:rPr>
        <w:t xml:space="preserve">Vùng thu hoạch/ </w:t>
      </w:r>
      <w:r>
        <w:rPr>
          <w:i/>
          <w:sz w:val="28"/>
          <w:szCs w:val="28"/>
        </w:rPr>
        <w:t>Production area</w:t>
      </w:r>
      <w:r>
        <w:rPr>
          <w:sz w:val="28"/>
          <w:szCs w:val="28"/>
        </w:rPr>
        <w:tab/>
        <w:t xml:space="preserve">được xếp loại/ </w:t>
      </w:r>
      <w:r>
        <w:rPr>
          <w:i/>
          <w:sz w:val="28"/>
          <w:szCs w:val="28"/>
        </w:rPr>
        <w:t>classified in category</w:t>
      </w:r>
      <w:r>
        <w:rPr>
          <w:sz w:val="28"/>
          <w:szCs w:val="28"/>
        </w:rPr>
        <w:t>………</w:t>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Loài nhuyễn thể/ </w:t>
      </w:r>
      <w:r>
        <w:rPr>
          <w:i/>
          <w:sz w:val="28"/>
          <w:szCs w:val="28"/>
        </w:rPr>
        <w:t>Species</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Khối lượng/ </w:t>
      </w:r>
      <w:r>
        <w:rPr>
          <w:i/>
          <w:sz w:val="28"/>
          <w:szCs w:val="28"/>
        </w:rPr>
        <w:t>Quantity (kgs)</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 xml:space="preserve">Tên và địa chỉ cơ sở tiếp nhận </w:t>
      </w:r>
      <w:r>
        <w:rPr>
          <w:sz w:val="28"/>
          <w:szCs w:val="28"/>
          <w:vertAlign w:val="superscript"/>
        </w:rPr>
        <w:t>(*)</w:t>
      </w:r>
      <w:r>
        <w:rPr>
          <w:sz w:val="28"/>
          <w:szCs w:val="28"/>
        </w:rPr>
        <w:t xml:space="preserve">/ </w:t>
      </w:r>
      <w:r>
        <w:rPr>
          <w:i/>
          <w:sz w:val="28"/>
          <w:szCs w:val="28"/>
        </w:rPr>
        <w:t xml:space="preserve">Name and address of recipient </w:t>
      </w:r>
      <w:r>
        <w:rPr>
          <w:sz w:val="28"/>
          <w:szCs w:val="28"/>
          <w:vertAlign w:val="superscript"/>
        </w:rPr>
        <w:t>(*)</w:t>
      </w:r>
      <w:r>
        <w:rPr>
          <w:sz w:val="28"/>
          <w:szCs w:val="28"/>
        </w:rPr>
        <w:tab/>
      </w:r>
    </w:p>
    <w:p w:rsidR="004B1718" w:rsidRDefault="004B1718" w:rsidP="004B1718">
      <w:pPr>
        <w:numPr>
          <w:ilvl w:val="0"/>
          <w:numId w:val="1"/>
        </w:numPr>
        <w:tabs>
          <w:tab w:val="clear" w:pos="720"/>
          <w:tab w:val="num" w:pos="496"/>
          <w:tab w:val="right" w:leader="dot" w:pos="9331"/>
        </w:tabs>
        <w:ind w:left="0" w:firstLine="0"/>
        <w:jc w:val="both"/>
        <w:rPr>
          <w:sz w:val="28"/>
          <w:szCs w:val="28"/>
        </w:rPr>
      </w:pPr>
      <w:r>
        <w:rPr>
          <w:sz w:val="28"/>
          <w:szCs w:val="28"/>
        </w:rPr>
        <w:t>Có giá trị đến ngày/</w:t>
      </w:r>
      <w:r>
        <w:rPr>
          <w:i/>
          <w:sz w:val="28"/>
          <w:szCs w:val="28"/>
        </w:rPr>
        <w:t>Valid until</w:t>
      </w:r>
      <w:r>
        <w:rPr>
          <w:sz w:val="28"/>
          <w:szCs w:val="28"/>
        </w:rPr>
        <w:t>:</w:t>
      </w:r>
      <w:r>
        <w:rPr>
          <w:i/>
          <w:sz w:val="28"/>
          <w:szCs w:val="28"/>
        </w:rPr>
        <w:t>……………………………………………………………</w:t>
      </w:r>
    </w:p>
    <w:p w:rsidR="004B1718" w:rsidRDefault="004B1718" w:rsidP="004B1718">
      <w:pPr>
        <w:tabs>
          <w:tab w:val="right" w:leader="dot" w:pos="8640"/>
        </w:tabs>
        <w:jc w:val="both"/>
        <w:rPr>
          <w:sz w:val="28"/>
          <w:szCs w:val="28"/>
        </w:rPr>
      </w:pPr>
      <w:r>
        <w:rPr>
          <w:sz w:val="28"/>
          <w:szCs w:val="28"/>
        </w:rPr>
        <w:t xml:space="preserve">Ngày/ </w:t>
      </w:r>
      <w:r>
        <w:rPr>
          <w:i/>
          <w:sz w:val="28"/>
          <w:szCs w:val="28"/>
        </w:rPr>
        <w:t>Date</w:t>
      </w:r>
      <w:r>
        <w:rPr>
          <w:sz w:val="28"/>
          <w:szCs w:val="28"/>
        </w:rPr>
        <w:t>…………………………………...</w:t>
      </w:r>
    </w:p>
    <w:p w:rsidR="004B1718" w:rsidRDefault="004B1718" w:rsidP="004B1718">
      <w:pPr>
        <w:tabs>
          <w:tab w:val="right" w:pos="9300"/>
        </w:tabs>
        <w:jc w:val="both"/>
        <w:rPr>
          <w:sz w:val="28"/>
          <w:szCs w:val="28"/>
        </w:rPr>
      </w:pPr>
      <w:r>
        <w:rPr>
          <w:sz w:val="28"/>
          <w:szCs w:val="28"/>
        </w:rPr>
        <w:t xml:space="preserve">Tên và chữ ký của người thu hoạch/                 Tên và chữ ký của cán bộ kiểm soát/ </w:t>
      </w:r>
    </w:p>
    <w:p w:rsidR="004B1718" w:rsidRDefault="004B1718" w:rsidP="004B1718">
      <w:pPr>
        <w:jc w:val="both"/>
        <w:rPr>
          <w:sz w:val="28"/>
          <w:szCs w:val="28"/>
        </w:rPr>
      </w:pPr>
      <w:r>
        <w:rPr>
          <w:i/>
          <w:sz w:val="28"/>
          <w:szCs w:val="28"/>
        </w:rPr>
        <w:t xml:space="preserve">   Name and signature of harvester              Name and signature of harvesting controller</w:t>
      </w:r>
      <w:r>
        <w:rPr>
          <w:sz w:val="28"/>
          <w:szCs w:val="28"/>
        </w:rPr>
        <w:t xml:space="preserve">  </w:t>
      </w:r>
    </w:p>
    <w:p w:rsidR="004B1718" w:rsidRDefault="004B1718" w:rsidP="004B1718">
      <w:pPr>
        <w:spacing w:after="120"/>
        <w:jc w:val="center"/>
        <w:rPr>
          <w:i/>
          <w:sz w:val="28"/>
          <w:szCs w:val="28"/>
        </w:rPr>
      </w:pPr>
      <w:r>
        <w:rPr>
          <w:i/>
          <w:sz w:val="28"/>
          <w:szCs w:val="28"/>
        </w:rPr>
        <w:t>Ghi chú: (*): Ghi tên và địa chỉ của cơ sở sơ chế/chế biến.</w:t>
      </w:r>
    </w:p>
    <w:p w:rsidR="00F3718B" w:rsidRDefault="00F3718B">
      <w:bookmarkStart w:id="0" w:name="_GoBack"/>
      <w:bookmarkEnd w:id="0"/>
    </w:p>
    <w:sectPr w:rsidR="00F371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18"/>
    <w:rsid w:val="004B1718"/>
    <w:rsid w:val="00F3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B1718"/>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B1718"/>
    <w:rPr>
      <w:rFonts w:ascii="Calibri Light" w:eastAsia="Times New Roman" w:hAnsi="Calibri Light" w:cs="Times New Roman"/>
      <w:b/>
      <w:bCs/>
      <w:color w:val="5B9BD5"/>
      <w:sz w:val="26"/>
      <w:szCs w:val="26"/>
    </w:rPr>
  </w:style>
  <w:style w:type="character" w:styleId="Hyperlink">
    <w:name w:val="Hyperlink"/>
    <w:uiPriority w:val="99"/>
    <w:semiHidden/>
    <w:unhideWhenUsed/>
    <w:rsid w:val="004B1718"/>
    <w:rPr>
      <w:color w:val="0563C1"/>
      <w:u w:val="single"/>
    </w:rPr>
  </w:style>
  <w:style w:type="character" w:customStyle="1" w:styleId="NormalWebChar">
    <w:name w:val="Normal (Web) Char"/>
    <w:aliases w:val="Char Char Char Char,Char Char Char1"/>
    <w:link w:val="NormalWeb"/>
    <w:locked/>
    <w:rsid w:val="004B1718"/>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4B1718"/>
    <w:pPr>
      <w:spacing w:after="200" w:line="276" w:lineRule="auto"/>
      <w:ind w:left="720"/>
      <w:contextualSpacing/>
    </w:pPr>
    <w:rPr>
      <w:rFonts w:ascii="Verdana" w:hAnsi="Verdana" w:cstheme="minorBidi"/>
    </w:rPr>
  </w:style>
  <w:style w:type="character" w:customStyle="1" w:styleId="fontstyle01">
    <w:name w:val="fontstyle01"/>
    <w:rsid w:val="004B1718"/>
    <w:rPr>
      <w:rFonts w:ascii="TimesNewRomanPS-BoldMT" w:hAnsi="TimesNewRomanPS-BoldMT" w:hint="default"/>
      <w:b/>
      <w:bCs/>
      <w:i w:val="0"/>
      <w:iCs w:val="0"/>
      <w:color w:val="000000"/>
      <w:sz w:val="28"/>
      <w:szCs w:val="28"/>
    </w:rPr>
  </w:style>
  <w:style w:type="character" w:customStyle="1" w:styleId="fontstyle21">
    <w:name w:val="fontstyle21"/>
    <w:rsid w:val="004B1718"/>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4B1718"/>
    <w:rPr>
      <w:rFonts w:ascii="Tahoma" w:hAnsi="Tahoma" w:cs="Tahoma"/>
      <w:sz w:val="16"/>
      <w:szCs w:val="16"/>
    </w:rPr>
  </w:style>
  <w:style w:type="character" w:customStyle="1" w:styleId="BalloonTextChar">
    <w:name w:val="Balloon Text Char"/>
    <w:basedOn w:val="DefaultParagraphFont"/>
    <w:link w:val="BalloonText"/>
    <w:uiPriority w:val="99"/>
    <w:semiHidden/>
    <w:rsid w:val="004B17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B1718"/>
    <w:pPr>
      <w:keepNext/>
      <w:keepLines/>
      <w:spacing w:before="200" w:line="276"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B1718"/>
    <w:rPr>
      <w:rFonts w:ascii="Calibri Light" w:eastAsia="Times New Roman" w:hAnsi="Calibri Light" w:cs="Times New Roman"/>
      <w:b/>
      <w:bCs/>
      <w:color w:val="5B9BD5"/>
      <w:sz w:val="26"/>
      <w:szCs w:val="26"/>
    </w:rPr>
  </w:style>
  <w:style w:type="character" w:styleId="Hyperlink">
    <w:name w:val="Hyperlink"/>
    <w:uiPriority w:val="99"/>
    <w:semiHidden/>
    <w:unhideWhenUsed/>
    <w:rsid w:val="004B1718"/>
    <w:rPr>
      <w:color w:val="0563C1"/>
      <w:u w:val="single"/>
    </w:rPr>
  </w:style>
  <w:style w:type="character" w:customStyle="1" w:styleId="NormalWebChar">
    <w:name w:val="Normal (Web) Char"/>
    <w:aliases w:val="Char Char Char Char,Char Char Char1"/>
    <w:link w:val="NormalWeb"/>
    <w:locked/>
    <w:rsid w:val="004B1718"/>
    <w:rPr>
      <w:rFonts w:ascii="Verdana" w:eastAsia="Times New Roman" w:hAnsi="Verdana"/>
      <w:sz w:val="24"/>
      <w:szCs w:val="24"/>
    </w:rPr>
  </w:style>
  <w:style w:type="paragraph" w:styleId="NormalWeb">
    <w:name w:val="Normal (Web)"/>
    <w:aliases w:val="Char Char Char,Char Char"/>
    <w:basedOn w:val="Normal"/>
    <w:link w:val="NormalWebChar"/>
    <w:unhideWhenUsed/>
    <w:qFormat/>
    <w:rsid w:val="004B1718"/>
    <w:pPr>
      <w:spacing w:after="200" w:line="276" w:lineRule="auto"/>
      <w:ind w:left="720"/>
      <w:contextualSpacing/>
    </w:pPr>
    <w:rPr>
      <w:rFonts w:ascii="Verdana" w:hAnsi="Verdana" w:cstheme="minorBidi"/>
    </w:rPr>
  </w:style>
  <w:style w:type="character" w:customStyle="1" w:styleId="fontstyle01">
    <w:name w:val="fontstyle01"/>
    <w:rsid w:val="004B1718"/>
    <w:rPr>
      <w:rFonts w:ascii="TimesNewRomanPS-BoldMT" w:hAnsi="TimesNewRomanPS-BoldMT" w:hint="default"/>
      <w:b/>
      <w:bCs/>
      <w:i w:val="0"/>
      <w:iCs w:val="0"/>
      <w:color w:val="000000"/>
      <w:sz w:val="28"/>
      <w:szCs w:val="28"/>
    </w:rPr>
  </w:style>
  <w:style w:type="character" w:customStyle="1" w:styleId="fontstyle21">
    <w:name w:val="fontstyle21"/>
    <w:rsid w:val="004B1718"/>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4B1718"/>
    <w:rPr>
      <w:rFonts w:ascii="Tahoma" w:hAnsi="Tahoma" w:cs="Tahoma"/>
      <w:sz w:val="16"/>
      <w:szCs w:val="16"/>
    </w:rPr>
  </w:style>
  <w:style w:type="character" w:customStyle="1" w:styleId="BalloonTextChar">
    <w:name w:val="Balloon Text Char"/>
    <w:basedOn w:val="DefaultParagraphFont"/>
    <w:link w:val="BalloonText"/>
    <w:uiPriority w:val="99"/>
    <w:semiHidden/>
    <w:rsid w:val="004B17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1.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2023-11-20T10:59:00Z</dcterms:created>
  <dcterms:modified xsi:type="dcterms:W3CDTF">2023-11-20T11:00:00Z</dcterms:modified>
</cp:coreProperties>
</file>