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818AD" w:rsidRPr="00EA55FE" w:rsidRDefault="00E00CAD" w:rsidP="00EA55FE">
      <w:pPr>
        <w:widowControl w:val="0"/>
        <w:spacing w:after="120"/>
        <w:jc w:val="center"/>
        <w:rPr>
          <w:b/>
          <w:sz w:val="32"/>
          <w:szCs w:val="32"/>
        </w:rPr>
      </w:pPr>
      <w:r>
        <w:rPr>
          <w:b/>
          <w:sz w:val="32"/>
          <w:szCs w:val="32"/>
        </w:rPr>
        <w:t xml:space="preserve">(PHẦN </w:t>
      </w:r>
      <w:r w:rsidR="00955D9B">
        <w:rPr>
          <w:b/>
          <w:sz w:val="32"/>
          <w:szCs w:val="32"/>
        </w:rPr>
        <w:t>10</w:t>
      </w:r>
      <w:r w:rsidR="00E818AD">
        <w:rPr>
          <w:b/>
          <w:sz w:val="32"/>
          <w:szCs w:val="32"/>
        </w:rPr>
        <w:t>)</w:t>
      </w:r>
    </w:p>
    <w:p w:rsidR="00EA55FE" w:rsidRDefault="00EA55FE" w:rsidP="00914FCE"/>
    <w:p w:rsidR="00955D9B" w:rsidRPr="00D5166F" w:rsidRDefault="00955D9B" w:rsidP="00955D9B">
      <w:pPr>
        <w:pStyle w:val="Heading2"/>
      </w:pPr>
      <w:bookmarkStart w:id="3" w:name="_Toc63100078"/>
      <w:bookmarkStart w:id="4" w:name="_Toc64898072"/>
      <w:bookmarkEnd w:id="0"/>
      <w:bookmarkEnd w:id="1"/>
      <w:bookmarkEnd w:id="2"/>
      <w:r w:rsidRPr="00D5166F">
        <w:t>Ban bầu cử đại biểu Hội đồng nhân dân cấp tỉnh, cấp huyện, cấp xã được thành lập như thế nào?</w:t>
      </w:r>
      <w:bookmarkEnd w:id="3"/>
      <w:bookmarkEnd w:id="4"/>
    </w:p>
    <w:p w:rsidR="00955D9B" w:rsidRPr="00D5166F" w:rsidRDefault="00955D9B" w:rsidP="00955D9B">
      <w:pPr>
        <w:widowControl w:val="0"/>
        <w:spacing w:before="120" w:after="120" w:line="340" w:lineRule="exact"/>
        <w:ind w:firstLine="720"/>
        <w:jc w:val="both"/>
        <w:rPr>
          <w:sz w:val="28"/>
          <w:szCs w:val="28"/>
        </w:rPr>
      </w:pPr>
      <w:r w:rsidRPr="00D5166F">
        <w:rPr>
          <w:sz w:val="28"/>
          <w:szCs w:val="28"/>
        </w:rPr>
        <w:t>Ban bầu cử đại biểu Hội đồng nhân dân từng cấp</w:t>
      </w:r>
      <w:r>
        <w:rPr>
          <w:sz w:val="28"/>
          <w:szCs w:val="28"/>
        </w:rPr>
        <w:t xml:space="preserve"> (tỉnh, huyện, xã)</w:t>
      </w:r>
      <w:r w:rsidRPr="00D5166F">
        <w:rPr>
          <w:sz w:val="28"/>
          <w:szCs w:val="28"/>
        </w:rPr>
        <w:t xml:space="preserve"> được thành lập ở mỗi đơn vị bầu cử đại biểu Hội đồng nhân dân của cấp tương ứng để trực tiếp phụ trách công tác bầu cử đại biểu Hội đồng nhân dân nhiệm kỳ 2021-2026 tại đơn vị bầu cử đó.</w:t>
      </w:r>
    </w:p>
    <w:p w:rsidR="00955D9B" w:rsidRPr="00D5166F" w:rsidRDefault="00955D9B" w:rsidP="00955D9B">
      <w:pPr>
        <w:widowControl w:val="0"/>
        <w:spacing w:before="120" w:after="120" w:line="340" w:lineRule="exact"/>
        <w:ind w:firstLine="720"/>
        <w:jc w:val="both"/>
        <w:rPr>
          <w:sz w:val="28"/>
          <w:szCs w:val="28"/>
        </w:rPr>
      </w:pPr>
      <w:r w:rsidRPr="00D5166F">
        <w:rPr>
          <w:b/>
          <w:i/>
          <w:sz w:val="28"/>
          <w:szCs w:val="28"/>
        </w:rPr>
        <w:t>Chậm nhất là ngày 14 tháng 3 năm 2021</w:t>
      </w:r>
      <w:r w:rsidRPr="00D5166F">
        <w:rPr>
          <w:sz w:val="28"/>
          <w:szCs w:val="28"/>
        </w:rPr>
        <w:t xml:space="preserve"> (70 ngày trước ngày bầu cử), Ủy ban nhân dân </w:t>
      </w:r>
      <w:r>
        <w:rPr>
          <w:sz w:val="28"/>
          <w:szCs w:val="28"/>
        </w:rPr>
        <w:t xml:space="preserve">ở </w:t>
      </w:r>
      <w:r w:rsidRPr="00D5166F">
        <w:rPr>
          <w:sz w:val="28"/>
          <w:szCs w:val="28"/>
        </w:rPr>
        <w:t>cấp tỉnh, cấp huyện, cấp xã sau khi thống nhất với Thường trực Hội đồng nhân dân và Ban Thường trực Ủy ban Mặt trận Tổ quốc Việt Nam cùng cấp quyết định thành lập ở mỗi đơn vị bầu cử đại biểu Hội đồng nhân dân cấp mình một Ban bầu cử đại biểu Hội đồng nhân dân.</w:t>
      </w:r>
    </w:p>
    <w:p w:rsidR="00955D9B" w:rsidRPr="00D5166F" w:rsidRDefault="00955D9B" w:rsidP="00955D9B">
      <w:pPr>
        <w:widowControl w:val="0"/>
        <w:spacing w:before="120" w:after="120" w:line="340" w:lineRule="exact"/>
        <w:ind w:firstLine="720"/>
        <w:jc w:val="both"/>
        <w:rPr>
          <w:sz w:val="28"/>
          <w:szCs w:val="28"/>
        </w:rPr>
      </w:pPr>
      <w:r w:rsidRPr="00D5166F">
        <w:rPr>
          <w:sz w:val="28"/>
          <w:szCs w:val="28"/>
        </w:rPr>
        <w:t>Ban bầu cử đại biểu Hội đồng nhân dân cấp tỉnh có từ 11 đến 13 thành viên. Ban bầu cử đại biểu Hội đồng nhân dân cấp huyện có từ 9 đến 11 thành viên. Ban bầu cử đại biểu Hội đồng nhân dân cấp xã có từ 7 đến 9 thành viên. Ban bầu cử gồm Trưởng ban, các Phó Trưởng ban và các Ủy viên</w:t>
      </w:r>
      <w:r>
        <w:rPr>
          <w:sz w:val="28"/>
          <w:szCs w:val="28"/>
        </w:rPr>
        <w:t xml:space="preserve"> là </w:t>
      </w:r>
      <w:r w:rsidRPr="00D5166F">
        <w:rPr>
          <w:sz w:val="28"/>
          <w:szCs w:val="28"/>
        </w:rPr>
        <w:t>đại diện cơ quan nhà nước, tổ chức chính trị, tổ chức chính trị - xã hội, tổ chức xã hội.</w:t>
      </w:r>
    </w:p>
    <w:p w:rsidR="00955D9B" w:rsidRDefault="00955D9B" w:rsidP="00955D9B">
      <w:pPr>
        <w:widowControl w:val="0"/>
        <w:spacing w:before="120" w:after="120" w:line="340" w:lineRule="exact"/>
        <w:ind w:firstLine="720"/>
        <w:jc w:val="both"/>
        <w:rPr>
          <w:sz w:val="28"/>
          <w:szCs w:val="28"/>
        </w:rPr>
      </w:pPr>
      <w:r w:rsidRPr="00D5166F">
        <w:rPr>
          <w:sz w:val="28"/>
          <w:szCs w:val="28"/>
        </w:rPr>
        <w:t>Danh sách Ban bầu cử đại biểu Hội đồng nhân dân cấp nào thì phải được gửi đến Ủy ban bầu cử ở cấp tương ứng và Thường trực Hội đồng nhân dân, Ban Thường trực Ủy ban Mặt trận Tổ quốc Việt Nam cùng cấp với Ủy ban bầu cử đó</w:t>
      </w:r>
      <w:r>
        <w:rPr>
          <w:sz w:val="28"/>
          <w:szCs w:val="28"/>
        </w:rPr>
        <w:t xml:space="preserve"> nhằm bảo đảm thực hiện công tác chỉ đạo, tổ chức bầu cử và kiểm tra, giám sát hoạt động của các tổ chức phụ trách bầu cử ở địa phương</w:t>
      </w:r>
      <w:r w:rsidRPr="00D5166F">
        <w:rPr>
          <w:sz w:val="28"/>
          <w:szCs w:val="28"/>
        </w:rPr>
        <w:t>.</w:t>
      </w:r>
    </w:p>
    <w:p w:rsidR="00955D9B" w:rsidRDefault="00955D9B" w:rsidP="00955D9B">
      <w:pPr>
        <w:pStyle w:val="Heading2"/>
      </w:pPr>
      <w:bookmarkStart w:id="5" w:name="_Toc63100079"/>
      <w:bookmarkStart w:id="6" w:name="_Toc64898073"/>
      <w:r>
        <w:t>Người tham gia làm thành viên Ban bầu cử này có được đồng thời tham gia kiêm nhiệm thành viên Ban bầu cử khác nữa không?</w:t>
      </w:r>
      <w:bookmarkEnd w:id="5"/>
      <w:bookmarkEnd w:id="6"/>
    </w:p>
    <w:p w:rsidR="00955D9B" w:rsidRDefault="00955D9B" w:rsidP="00955D9B">
      <w:pPr>
        <w:spacing w:before="120" w:after="120"/>
        <w:ind w:firstLine="720"/>
        <w:jc w:val="both"/>
        <w:rPr>
          <w:sz w:val="28"/>
          <w:szCs w:val="28"/>
        </w:rPr>
      </w:pPr>
      <w:r w:rsidRPr="00E66ACC">
        <w:rPr>
          <w:sz w:val="28"/>
          <w:szCs w:val="28"/>
        </w:rPr>
        <w:t xml:space="preserve">Luật </w:t>
      </w:r>
      <w:r>
        <w:rPr>
          <w:sz w:val="28"/>
          <w:szCs w:val="28"/>
        </w:rPr>
        <w:t>B</w:t>
      </w:r>
      <w:r w:rsidRPr="00E66ACC">
        <w:rPr>
          <w:sz w:val="28"/>
          <w:szCs w:val="28"/>
        </w:rPr>
        <w:t>ầu cử đại biểu Quốc hội và đại biểu Hội đồng nhân dân</w:t>
      </w:r>
      <w:r>
        <w:rPr>
          <w:sz w:val="28"/>
          <w:szCs w:val="28"/>
        </w:rPr>
        <w:t xml:space="preserve"> đã quy định rõ thành phần tham gia các Ban bầu cử phải có đại diện của </w:t>
      </w:r>
      <w:r w:rsidRPr="00BE1588">
        <w:rPr>
          <w:sz w:val="28"/>
          <w:szCs w:val="28"/>
        </w:rPr>
        <w:t>Thường trực Hội đồng nhân dân, Ủy ban nhân dân, Ủy ban Mặt trận Tổ quốc Việt Nam tương ứng với từng cấp và một số cơ quan, tổ chức hữu quan khác</w:t>
      </w:r>
      <w:r>
        <w:rPr>
          <w:sz w:val="28"/>
          <w:szCs w:val="28"/>
        </w:rPr>
        <w:t xml:space="preserve">. </w:t>
      </w:r>
    </w:p>
    <w:p w:rsidR="00955D9B" w:rsidRDefault="00955D9B" w:rsidP="00955D9B">
      <w:pPr>
        <w:spacing w:before="120" w:after="120"/>
        <w:ind w:firstLine="720"/>
        <w:jc w:val="both"/>
        <w:rPr>
          <w:sz w:val="28"/>
          <w:szCs w:val="28"/>
        </w:rPr>
      </w:pPr>
      <w:r>
        <w:rPr>
          <w:sz w:val="28"/>
          <w:szCs w:val="28"/>
        </w:rPr>
        <w:t xml:space="preserve">Luật không quy định thành viên của Ban bầu cử đại biểu Quốc hội không thể đồng thời là thành viên của Ban bầu cử khác mà chỉ có quy định về </w:t>
      </w:r>
      <w:r w:rsidRPr="003F2807">
        <w:rPr>
          <w:sz w:val="28"/>
          <w:szCs w:val="28"/>
        </w:rPr>
        <w:t xml:space="preserve">những trường </w:t>
      </w:r>
      <w:r w:rsidRPr="003F2807">
        <w:rPr>
          <w:sz w:val="28"/>
          <w:szCs w:val="28"/>
        </w:rPr>
        <w:lastRenderedPageBreak/>
        <w:t>hợp không được tham gia vào các tổ chức phụ trách bầu cử</w:t>
      </w:r>
      <w:r>
        <w:rPr>
          <w:sz w:val="28"/>
          <w:szCs w:val="28"/>
        </w:rPr>
        <w:t xml:space="preserve">, trong đó bao gồm các Ban bầu cử (nếu là người thuộc danh sách ứng cử tại đơn vị bầu cử thuộc phạm vi phụ trách của Ban bầu cử đó). Do đó, tùy tình hình nhân sự và thực tiễn của địa phương, các cơ quan nói trên có thể xem xét, phân công người thích hợp tham gia vào các Ban bầu cử, bảo đảm đầy đủ thành phần theo quy định của Luật. </w:t>
      </w:r>
    </w:p>
    <w:p w:rsidR="00955D9B" w:rsidRPr="00D5166F" w:rsidRDefault="00955D9B" w:rsidP="00955D9B">
      <w:pPr>
        <w:pStyle w:val="Heading2"/>
      </w:pPr>
      <w:bookmarkStart w:id="7" w:name="_Toc63100080"/>
      <w:bookmarkStart w:id="8" w:name="_Toc64898074"/>
      <w:r w:rsidRPr="00D5166F">
        <w:t>Ban bầu cử có các nhiệm vụ, quyền hạn nào?</w:t>
      </w:r>
      <w:bookmarkEnd w:id="7"/>
      <w:bookmarkEnd w:id="8"/>
    </w:p>
    <w:p w:rsidR="00955D9B" w:rsidRPr="00D5166F" w:rsidRDefault="00955D9B" w:rsidP="00955D9B">
      <w:pPr>
        <w:widowControl w:val="0"/>
        <w:spacing w:before="120" w:after="120" w:line="340" w:lineRule="exact"/>
        <w:ind w:firstLine="720"/>
        <w:jc w:val="both"/>
        <w:rPr>
          <w:sz w:val="28"/>
          <w:szCs w:val="28"/>
        </w:rPr>
      </w:pPr>
      <w:r w:rsidRPr="00D5166F">
        <w:rPr>
          <w:sz w:val="28"/>
          <w:szCs w:val="28"/>
        </w:rPr>
        <w:t>Ban bầu cử đại biểu Quốc hội, Ban bầu cử đại biểu Hội đồng nhân dân cấp tỉnh, Ban bầu cử đại biểu Hội đồng nhân dân cấp huyện, Ban bầu cử đại biểu Hội đồng nhân dân cấp xã có chung những nhiệm vụ, quyền hạn sau đây:</w:t>
      </w:r>
    </w:p>
    <w:p w:rsidR="00955D9B" w:rsidRPr="00D5166F" w:rsidRDefault="00955D9B" w:rsidP="00955D9B">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1. Kiểm tra, đôn đốc việc thi hành pháp luật về bầu cử của các Tổ bầu cử thuộc đơn vị bầu cử</w:t>
      </w:r>
      <w:r>
        <w:rPr>
          <w:sz w:val="28"/>
          <w:szCs w:val="28"/>
        </w:rPr>
        <w:t>.</w:t>
      </w:r>
    </w:p>
    <w:p w:rsidR="00955D9B" w:rsidRPr="00D5166F" w:rsidRDefault="00955D9B" w:rsidP="00955D9B">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2. Kiểm tra, đôn đốc việc lập, niêm yết danh sách cử tri và việc niêm yết danh sách những người ứng cử ở các Tổ bầu cử thuộc đơn vị bầu cử</w:t>
      </w:r>
      <w:r>
        <w:rPr>
          <w:sz w:val="28"/>
          <w:szCs w:val="28"/>
        </w:rPr>
        <w:t>.</w:t>
      </w:r>
    </w:p>
    <w:p w:rsidR="00955D9B" w:rsidRPr="00D5166F" w:rsidRDefault="00955D9B" w:rsidP="00955D9B">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3. Chỉ đạo, kiểm tra, đôn đốc việc bố trí các phòng bỏ phiếu và công việc bầu cử ở các phòng bỏ phiếu</w:t>
      </w:r>
      <w:r>
        <w:rPr>
          <w:sz w:val="28"/>
          <w:szCs w:val="28"/>
        </w:rPr>
        <w:t>.</w:t>
      </w:r>
    </w:p>
    <w:p w:rsidR="00955D9B" w:rsidRPr="00D5166F" w:rsidRDefault="00955D9B" w:rsidP="00955D9B">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4. Nhận và phân phối tài liệu, phiếu bầu cử cho các Tổ bầu cử chậm nhất là 15 ngày trước ngày bầu cử</w:t>
      </w:r>
      <w:r>
        <w:rPr>
          <w:sz w:val="28"/>
          <w:szCs w:val="28"/>
        </w:rPr>
        <w:t>.</w:t>
      </w:r>
    </w:p>
    <w:p w:rsidR="00955D9B" w:rsidRPr="00D5166F" w:rsidRDefault="00955D9B" w:rsidP="00955D9B">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5. Nhận, tổng hợp và kiểm tra biên bản kết quả kiểm phiếu bầu cử của các Tổ bầu cử; lập biên bản xác định kết quả bầu cử ở đơn vị bầu cử</w:t>
      </w:r>
      <w:r>
        <w:rPr>
          <w:sz w:val="28"/>
          <w:szCs w:val="28"/>
        </w:rPr>
        <w:t>.</w:t>
      </w:r>
    </w:p>
    <w:p w:rsidR="00955D9B" w:rsidRPr="00D5166F" w:rsidRDefault="00955D9B" w:rsidP="00955D9B">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6. Giải quyết khiếu nại, tố cáo đối với việc thực hiện công tác bầu cử của các Tổ bầu cử và khiếu nại, tố cáo về bầu cử do các Tổ bầu cử chuyển đến; nhận và chuyển đến </w:t>
      </w:r>
      <w:r w:rsidRPr="00D5166F">
        <w:rPr>
          <w:sz w:val="28"/>
          <w:szCs w:val="28"/>
          <w:shd w:val="clear" w:color="auto" w:fill="FFFFFF"/>
        </w:rPr>
        <w:t>Ủy ban</w:t>
      </w:r>
      <w:r w:rsidRPr="00D5166F">
        <w:rPr>
          <w:sz w:val="28"/>
          <w:szCs w:val="28"/>
        </w:rPr>
        <w:t xml:space="preserve"> bầu cử ở </w:t>
      </w:r>
      <w:r>
        <w:rPr>
          <w:sz w:val="28"/>
          <w:szCs w:val="28"/>
        </w:rPr>
        <w:t xml:space="preserve">cấp </w:t>
      </w:r>
      <w:r w:rsidRPr="00D5166F">
        <w:rPr>
          <w:sz w:val="28"/>
          <w:szCs w:val="28"/>
        </w:rPr>
        <w:t>tỉnh khiếu nại, tố cáo về người ứng cử đại biểu Quốc hội; nhận và chuyển đến </w:t>
      </w:r>
      <w:r w:rsidRPr="00D5166F">
        <w:rPr>
          <w:sz w:val="28"/>
          <w:szCs w:val="28"/>
          <w:shd w:val="clear" w:color="auto" w:fill="FFFFFF"/>
        </w:rPr>
        <w:t>Ủy ban</w:t>
      </w:r>
      <w:r w:rsidRPr="00D5166F">
        <w:rPr>
          <w:sz w:val="28"/>
          <w:szCs w:val="28"/>
        </w:rPr>
        <w:t> bầu cử tương ứng khiếu nại, tố cáo về người ứng cử đại biểu Hội đồng nhân dân</w:t>
      </w:r>
      <w:r>
        <w:rPr>
          <w:sz w:val="28"/>
          <w:szCs w:val="28"/>
        </w:rPr>
        <w:t>.</w:t>
      </w:r>
    </w:p>
    <w:p w:rsidR="00955D9B" w:rsidRPr="00D5166F" w:rsidRDefault="00955D9B" w:rsidP="00955D9B">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7. Báo cáo tình hình tổ chức và tiến hành bầu cử theo hướng dẫn, yêu cầu của Hội đồng bầu cử quốc gia hoặc theo yêu cầu của </w:t>
      </w:r>
      <w:r w:rsidRPr="00D5166F">
        <w:rPr>
          <w:sz w:val="28"/>
          <w:szCs w:val="28"/>
          <w:shd w:val="clear" w:color="auto" w:fill="FFFFFF"/>
        </w:rPr>
        <w:t>Ủy ban</w:t>
      </w:r>
      <w:r w:rsidRPr="00D5166F">
        <w:rPr>
          <w:sz w:val="28"/>
          <w:szCs w:val="28"/>
        </w:rPr>
        <w:t> bầu cử cùng cấp</w:t>
      </w:r>
      <w:r>
        <w:rPr>
          <w:sz w:val="28"/>
          <w:szCs w:val="28"/>
        </w:rPr>
        <w:t>.</w:t>
      </w:r>
    </w:p>
    <w:p w:rsidR="00955D9B" w:rsidRPr="00D5166F" w:rsidRDefault="00955D9B" w:rsidP="00955D9B">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8. Chuyển hồ sơ, tài liệu về bầu cử đại biểu Quốc hội đến </w:t>
      </w:r>
      <w:r w:rsidRPr="00D5166F">
        <w:rPr>
          <w:sz w:val="28"/>
          <w:szCs w:val="28"/>
          <w:shd w:val="clear" w:color="auto" w:fill="FFFFFF"/>
        </w:rPr>
        <w:t>Ủy ban</w:t>
      </w:r>
      <w:r w:rsidRPr="00D5166F">
        <w:rPr>
          <w:sz w:val="28"/>
          <w:szCs w:val="28"/>
        </w:rPr>
        <w:t> bầu cử ở tỉnh; chuyển hồ sơ, tài liệu về bầu cử đại biểu Hội đồng nhân dân đến </w:t>
      </w:r>
      <w:r w:rsidRPr="00D5166F">
        <w:rPr>
          <w:sz w:val="28"/>
          <w:szCs w:val="28"/>
          <w:shd w:val="clear" w:color="auto" w:fill="FFFFFF"/>
        </w:rPr>
        <w:t>Ủy ban</w:t>
      </w:r>
      <w:r w:rsidRPr="00D5166F">
        <w:rPr>
          <w:sz w:val="28"/>
          <w:szCs w:val="28"/>
        </w:rPr>
        <w:t> bầu cử cùng cấp</w:t>
      </w:r>
      <w:r>
        <w:rPr>
          <w:sz w:val="28"/>
          <w:szCs w:val="28"/>
        </w:rPr>
        <w:t>.</w:t>
      </w:r>
    </w:p>
    <w:p w:rsidR="00955D9B" w:rsidRPr="00D5166F" w:rsidRDefault="00955D9B" w:rsidP="00955D9B">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9. Tổ chức thực hiện việc bầu cử thêm, bầu cử lại (nếu có).</w:t>
      </w:r>
    </w:p>
    <w:p w:rsidR="00955D9B" w:rsidRPr="00D5166F" w:rsidRDefault="00955D9B" w:rsidP="00955D9B">
      <w:pPr>
        <w:pStyle w:val="Heading2"/>
      </w:pPr>
      <w:bookmarkStart w:id="9" w:name="_Toc63100081"/>
      <w:bookmarkStart w:id="10" w:name="_Toc64898075"/>
      <w:r w:rsidRPr="00D5166F">
        <w:t>Tổ bầu cử được thành lập như thế nào?</w:t>
      </w:r>
      <w:bookmarkEnd w:id="9"/>
      <w:bookmarkEnd w:id="10"/>
    </w:p>
    <w:p w:rsidR="00955D9B" w:rsidRPr="00D5166F" w:rsidRDefault="00955D9B" w:rsidP="00955D9B">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 xml:space="preserve">Tổ bầu cử được thành lập ở mỗi khu vực bỏ phiếu để thực hiện công tác bầu cử đại biểu Quốc hội khóa XV và đại biểu Hội đồng nhân dân các cấp nhiệm kỳ </w:t>
      </w:r>
      <w:r w:rsidRPr="00D5166F">
        <w:rPr>
          <w:sz w:val="28"/>
          <w:szCs w:val="28"/>
        </w:rPr>
        <w:lastRenderedPageBreak/>
        <w:t>2021-2026.</w:t>
      </w:r>
    </w:p>
    <w:p w:rsidR="00955D9B" w:rsidRPr="00D5166F" w:rsidRDefault="00955D9B" w:rsidP="00955D9B">
      <w:pPr>
        <w:widowControl w:val="0"/>
        <w:spacing w:before="120" w:after="120" w:line="340" w:lineRule="exact"/>
        <w:ind w:firstLine="720"/>
        <w:jc w:val="both"/>
        <w:rPr>
          <w:sz w:val="28"/>
          <w:szCs w:val="28"/>
        </w:rPr>
      </w:pPr>
      <w:r w:rsidRPr="00D5166F">
        <w:rPr>
          <w:b/>
          <w:i/>
          <w:sz w:val="28"/>
          <w:szCs w:val="28"/>
        </w:rPr>
        <w:t>Chậm nhất là ngày 03 tháng 4 năm 2021</w:t>
      </w:r>
      <w:r w:rsidRPr="00D5166F">
        <w:rPr>
          <w:sz w:val="28"/>
          <w:szCs w:val="28"/>
        </w:rPr>
        <w:t xml:space="preserve"> (50 ngày trước ngày bầu cử), Ủy ban nhân dân cấp xã sau khi thống nhất với Thường trực Hội đồng nhân dân và Ban Thường trực Ủy ban Mặt trận Tổ quốc Việt Nam cùng cấp quyết định thành lập ở mỗi khu vực bỏ phiếu một Tổ bầu cử để thực hiện công tác bầu cử đại biểu Quốc hội khóa XV và đại biểu Hội đồng nhân dân các cấp nhiệm kỳ 2021-2026. Tổ bầu cử có từ 11 đến 21 thành viên gồm Tổ trưởng, Thư ký và các Ủy viên là đại diện cơ quan nhà nước, tổ chức chính trị, tổ chức chính trị - xã hội, tổ chức xã hội, đại diện cử tri ở địa phương.</w:t>
      </w:r>
    </w:p>
    <w:p w:rsidR="00955D9B" w:rsidRPr="00D5166F" w:rsidRDefault="00955D9B" w:rsidP="00955D9B">
      <w:pPr>
        <w:pStyle w:val="Heading2"/>
      </w:pPr>
      <w:bookmarkStart w:id="11" w:name="_Toc63100082"/>
      <w:bookmarkStart w:id="12" w:name="_Toc64898076"/>
      <w:r w:rsidRPr="00D5166F">
        <w:t>Tổ bầu cử ở đơn vị vũ trang nhân dân được thành lập như thế nào? Trường hợp đơn vị vũ trang nhân dân và địa phương có chung khu vực bỏ phiếu thì việc thành lập Tổ bầu cử được thực hiện như thế nào?</w:t>
      </w:r>
      <w:bookmarkEnd w:id="11"/>
      <w:bookmarkEnd w:id="12"/>
    </w:p>
    <w:p w:rsidR="00955D9B" w:rsidRPr="00D5166F" w:rsidRDefault="00955D9B" w:rsidP="00955D9B">
      <w:pPr>
        <w:widowControl w:val="0"/>
        <w:spacing w:before="120" w:after="120" w:line="340" w:lineRule="exact"/>
        <w:ind w:firstLine="720"/>
        <w:jc w:val="both"/>
        <w:rPr>
          <w:sz w:val="28"/>
          <w:szCs w:val="28"/>
        </w:rPr>
      </w:pPr>
      <w:r w:rsidRPr="00D5166F">
        <w:rPr>
          <w:sz w:val="28"/>
          <w:szCs w:val="28"/>
        </w:rPr>
        <w:t xml:space="preserve">Trường hợp đơn vị vũ trang nhân dân được xác định là khu vực bỏ phiếu riêng thì </w:t>
      </w:r>
      <w:r>
        <w:rPr>
          <w:sz w:val="28"/>
          <w:szCs w:val="28"/>
        </w:rPr>
        <w:t>chỉ huy đơn vị quyết định</w:t>
      </w:r>
      <w:r w:rsidRPr="00D5166F">
        <w:rPr>
          <w:sz w:val="28"/>
          <w:szCs w:val="28"/>
        </w:rPr>
        <w:t xml:space="preserve"> thành lập một Tổ bầu cử có từ 5 đến 9 thành viên gồm Tổ trưởng, Thư ký và các Ủy viên là đại diện chỉ huy đơn vị và đại diện quân nhân của đơn vị vũ trang nhân dân đó.</w:t>
      </w:r>
      <w:r w:rsidRPr="00213BB8">
        <w:rPr>
          <w:sz w:val="28"/>
          <w:szCs w:val="28"/>
        </w:rPr>
        <w:t xml:space="preserve"> </w:t>
      </w:r>
      <w:r w:rsidRPr="00D5166F">
        <w:rPr>
          <w:sz w:val="28"/>
          <w:szCs w:val="28"/>
        </w:rPr>
        <w:t xml:space="preserve">Danh sách Tổ bầu cử phải được gửi đến Ban bầu cử đại biểu Quốc hội, Ban bầu cử đại biểu Hội đồng nhân dân cấp </w:t>
      </w:r>
      <w:r>
        <w:rPr>
          <w:sz w:val="28"/>
          <w:szCs w:val="28"/>
        </w:rPr>
        <w:t xml:space="preserve">tỉnh, </w:t>
      </w:r>
      <w:r w:rsidRPr="00D5166F">
        <w:rPr>
          <w:sz w:val="28"/>
          <w:szCs w:val="28"/>
        </w:rPr>
        <w:t xml:space="preserve">Ban bầu cử đại biểu Hội đồng nhân dân </w:t>
      </w:r>
      <w:r>
        <w:rPr>
          <w:sz w:val="28"/>
          <w:szCs w:val="28"/>
        </w:rPr>
        <w:t xml:space="preserve">cấp huyện </w:t>
      </w:r>
      <w:r w:rsidRPr="00D5166F">
        <w:rPr>
          <w:sz w:val="28"/>
          <w:szCs w:val="28"/>
        </w:rPr>
        <w:t xml:space="preserve">có tổ chức bầu cử đại biểu Hội đồng nhân dân tại khu vực bỏ phiếu đó và Thường trực Hội đồng nhân dân, Ban Thường trực Ủy ban Mặt trận Tổ quốc Việt Nam cấp xã nơi có </w:t>
      </w:r>
      <w:r>
        <w:rPr>
          <w:sz w:val="28"/>
          <w:szCs w:val="28"/>
        </w:rPr>
        <w:t>đơn vị đóng quân</w:t>
      </w:r>
      <w:r w:rsidRPr="00D5166F">
        <w:rPr>
          <w:sz w:val="28"/>
          <w:szCs w:val="28"/>
        </w:rPr>
        <w:t>.</w:t>
      </w:r>
    </w:p>
    <w:p w:rsidR="00955D9B" w:rsidRDefault="00955D9B" w:rsidP="00955D9B">
      <w:pPr>
        <w:widowControl w:val="0"/>
        <w:spacing w:before="120" w:after="120" w:line="340" w:lineRule="exact"/>
        <w:ind w:firstLine="720"/>
        <w:jc w:val="both"/>
        <w:rPr>
          <w:sz w:val="28"/>
          <w:szCs w:val="28"/>
        </w:rPr>
      </w:pPr>
      <w:r w:rsidRPr="00D5166F">
        <w:rPr>
          <w:sz w:val="28"/>
          <w:szCs w:val="28"/>
        </w:rPr>
        <w:t>Trường hợp đơn vị vũ trang nhân dân và địa phương tổ chức chung thành một khu vực bỏ phiếu thì Ủy ban nhân dân cấp xã sau khi thống nhất với Thường trực Hội đồng nhân dân, Ban Thường trực Ủy ban Mặt trận Tổ quốc Việt Nam cùng cấp và chỉ huy đơn vị vũ trang nhân dân quyết định thành lập Tổ bầu cử có từ 11 đến 21 thành viên gồm Tổ trưởng, Thư ký và các Ủy viên là đại diện cơ quan nhà nước, tổ chức chính trị, tổ chức chính trị - xã hội, tổ chức xã hội, đại diện cử tri ở địa phương, đại diện chỉ huy đơn vị và đại diện quân nhân của đơn vị vũ trang nhân dân đó.</w:t>
      </w:r>
    </w:p>
    <w:p w:rsidR="00955D9B" w:rsidRDefault="00955D9B" w:rsidP="00955D9B">
      <w:pPr>
        <w:pStyle w:val="Heading2"/>
      </w:pPr>
      <w:bookmarkStart w:id="13" w:name="_Toc63100083"/>
      <w:bookmarkStart w:id="14" w:name="_Toc64898077"/>
      <w:r>
        <w:t>Việc thành lập Tổ bầu cử tại các khu vực bỏ phiếu riêng khác được thực hiện như thế nào?</w:t>
      </w:r>
      <w:bookmarkEnd w:id="13"/>
      <w:bookmarkEnd w:id="14"/>
    </w:p>
    <w:p w:rsidR="00955D9B" w:rsidRPr="00D5166F" w:rsidRDefault="00955D9B" w:rsidP="00955D9B">
      <w:pPr>
        <w:widowControl w:val="0"/>
        <w:spacing w:before="120" w:after="120" w:line="340" w:lineRule="exact"/>
        <w:ind w:firstLine="720"/>
        <w:jc w:val="both"/>
        <w:rPr>
          <w:sz w:val="28"/>
          <w:szCs w:val="28"/>
        </w:rPr>
      </w:pPr>
      <w:r>
        <w:rPr>
          <w:sz w:val="28"/>
          <w:szCs w:val="28"/>
        </w:rPr>
        <w:t xml:space="preserve">Ngoài đơn vị vũ trang nhân dân (như đã nêu tại Câu 69), tại các khu vực bỏ phiếu riêng khác như bệnh viện, nhà hộ sinh, nhà an dưỡng, cơ sở chăm sóc người khuyết tật, cơ sở chăm sóc người cao tuổi có từ 50 cử tri trở lên hoặc cơ sở giáo dục bắt buộc, cơ sở cai nghiện, trại tạm giam (quy định tại điểm b và điểm c khoản 3 Điều 11 của Luật Bầu cử đại biểu Quốc hội và đại biểu Hội đồng nhân dân) thì </w:t>
      </w:r>
      <w:r>
        <w:rPr>
          <w:sz w:val="28"/>
          <w:szCs w:val="28"/>
        </w:rPr>
        <w:lastRenderedPageBreak/>
        <w:t>việc thành lập Tổ bầu cử vẫn do Ủy ban nhân dân cấp xã thực hiện như đối với các khu vực bỏ phiếu thông thường khác.</w:t>
      </w:r>
    </w:p>
    <w:p w:rsidR="00E1003D" w:rsidRDefault="001939C6" w:rsidP="00914FCE">
      <w:pPr>
        <w:ind w:firstLine="720"/>
      </w:pPr>
      <w:r>
        <w:tab/>
      </w:r>
      <w:r>
        <w:tab/>
      </w:r>
      <w:r>
        <w:tab/>
      </w:r>
      <w:r>
        <w:tab/>
      </w:r>
      <w:r>
        <w:tab/>
      </w:r>
      <w:r>
        <w:tab/>
      </w:r>
      <w:r>
        <w:tab/>
      </w:r>
      <w:r>
        <w:tab/>
      </w:r>
      <w:bookmarkStart w:id="15" w:name="_GoBack"/>
      <w:r w:rsidR="008B1C4E">
        <w:t>Nguồn: quochoi.vn</w:t>
      </w:r>
      <w:bookmarkEnd w:id="15"/>
    </w:p>
    <w:sectPr w:rsidR="00E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097480"/>
    <w:rsid w:val="00126002"/>
    <w:rsid w:val="00165B6E"/>
    <w:rsid w:val="001939C6"/>
    <w:rsid w:val="0040569E"/>
    <w:rsid w:val="004324C8"/>
    <w:rsid w:val="004B7945"/>
    <w:rsid w:val="00517E30"/>
    <w:rsid w:val="005C157A"/>
    <w:rsid w:val="006211FB"/>
    <w:rsid w:val="0068108B"/>
    <w:rsid w:val="0078412C"/>
    <w:rsid w:val="0081598F"/>
    <w:rsid w:val="008B1C4E"/>
    <w:rsid w:val="008F31F4"/>
    <w:rsid w:val="00914FCE"/>
    <w:rsid w:val="00955D9B"/>
    <w:rsid w:val="0097448C"/>
    <w:rsid w:val="009E64C7"/>
    <w:rsid w:val="00A0297F"/>
    <w:rsid w:val="00AF1D18"/>
    <w:rsid w:val="00B841A5"/>
    <w:rsid w:val="00C35FD7"/>
    <w:rsid w:val="00C92897"/>
    <w:rsid w:val="00CC3336"/>
    <w:rsid w:val="00E00CAD"/>
    <w:rsid w:val="00E1003D"/>
    <w:rsid w:val="00E14F4E"/>
    <w:rsid w:val="00E40034"/>
    <w:rsid w:val="00E818AD"/>
    <w:rsid w:val="00E839A1"/>
    <w:rsid w:val="00EA55FE"/>
    <w:rsid w:val="00EB0C08"/>
    <w:rsid w:val="00EE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HI</cp:lastModifiedBy>
  <cp:revision>2</cp:revision>
  <dcterms:created xsi:type="dcterms:W3CDTF">2021-04-22T08:27:00Z</dcterms:created>
  <dcterms:modified xsi:type="dcterms:W3CDTF">2021-04-22T08:27:00Z</dcterms:modified>
</cp:coreProperties>
</file>