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5FE" w:rsidRPr="00165B6E" w:rsidRDefault="00EA55FE" w:rsidP="00EA55FE">
      <w:pPr>
        <w:widowControl w:val="0"/>
        <w:spacing w:before="120" w:after="120" w:line="340" w:lineRule="exact"/>
        <w:jc w:val="center"/>
        <w:rPr>
          <w:b/>
          <w:sz w:val="40"/>
          <w:szCs w:val="40"/>
        </w:rPr>
      </w:pPr>
      <w:bookmarkStart w:id="0" w:name="_Toc441580311"/>
      <w:bookmarkStart w:id="1" w:name="_Toc63100012"/>
      <w:bookmarkStart w:id="2" w:name="_Toc64898007"/>
      <w:bookmarkStart w:id="3" w:name="_GoBack"/>
      <w:bookmarkEnd w:id="3"/>
      <w:r w:rsidRPr="00165B6E">
        <w:rPr>
          <w:b/>
          <w:sz w:val="40"/>
          <w:szCs w:val="40"/>
        </w:rPr>
        <w:t>HỎI - ĐÁP</w:t>
      </w:r>
    </w:p>
    <w:p w:rsidR="00EA55FE" w:rsidRDefault="00EA55FE" w:rsidP="00EA55FE">
      <w:pPr>
        <w:widowControl w:val="0"/>
        <w:spacing w:after="120"/>
        <w:jc w:val="center"/>
        <w:rPr>
          <w:b/>
          <w:sz w:val="32"/>
          <w:szCs w:val="32"/>
        </w:rPr>
      </w:pPr>
      <w:r w:rsidRPr="00EA55FE">
        <w:rPr>
          <w:b/>
          <w:sz w:val="32"/>
          <w:szCs w:val="32"/>
        </w:rPr>
        <w:t>VỀ BẦU CỬ ĐẠI BIỂU QUỐC HỘI KHÓA XV VÀ ĐẠI BIỂU HỘI ĐỒNG NHÂN DÂN CÁC CẤP NHIỆM KỲ 2021-2026</w:t>
      </w:r>
    </w:p>
    <w:p w:rsidR="00E818AD" w:rsidRPr="00EA55FE" w:rsidRDefault="00E00CAD" w:rsidP="00EA55FE">
      <w:pPr>
        <w:widowControl w:val="0"/>
        <w:spacing w:after="120"/>
        <w:jc w:val="center"/>
        <w:rPr>
          <w:b/>
          <w:sz w:val="32"/>
          <w:szCs w:val="32"/>
        </w:rPr>
      </w:pPr>
      <w:r>
        <w:rPr>
          <w:b/>
          <w:sz w:val="32"/>
          <w:szCs w:val="32"/>
        </w:rPr>
        <w:t xml:space="preserve">(PHẦN </w:t>
      </w:r>
      <w:r w:rsidR="0096298E">
        <w:rPr>
          <w:b/>
          <w:sz w:val="32"/>
          <w:szCs w:val="32"/>
        </w:rPr>
        <w:t>11</w:t>
      </w:r>
      <w:r w:rsidR="00E818AD">
        <w:rPr>
          <w:b/>
          <w:sz w:val="32"/>
          <w:szCs w:val="32"/>
        </w:rPr>
        <w:t>)</w:t>
      </w:r>
    </w:p>
    <w:p w:rsidR="00EA55FE" w:rsidRDefault="00EA55FE" w:rsidP="00914FCE"/>
    <w:bookmarkEnd w:id="0"/>
    <w:bookmarkEnd w:id="1"/>
    <w:bookmarkEnd w:id="2"/>
    <w:p w:rsidR="007956AE" w:rsidRPr="00D5166F" w:rsidRDefault="00F13B90" w:rsidP="007956AE">
      <w:pPr>
        <w:pStyle w:val="Heading2"/>
      </w:pPr>
      <w:r>
        <w:t xml:space="preserve"> </w:t>
      </w:r>
      <w:bookmarkStart w:id="4" w:name="_Toc63100085"/>
      <w:bookmarkStart w:id="5" w:name="_Toc64898079"/>
      <w:r w:rsidR="007956AE" w:rsidRPr="00D5166F">
        <w:t>Tổ bầu cử có các nhiệm vụ, quyền hạn nào?</w:t>
      </w:r>
      <w:bookmarkEnd w:id="4"/>
      <w:bookmarkEnd w:id="5"/>
      <w:r w:rsidR="007956AE" w:rsidRPr="00D5166F">
        <w:t xml:space="preserve"> </w:t>
      </w:r>
    </w:p>
    <w:p w:rsidR="007956AE" w:rsidRPr="00D5166F" w:rsidRDefault="007956AE" w:rsidP="007956AE">
      <w:pPr>
        <w:widowControl w:val="0"/>
        <w:spacing w:before="120" w:after="120" w:line="340" w:lineRule="exact"/>
        <w:ind w:firstLine="720"/>
        <w:jc w:val="both"/>
        <w:rPr>
          <w:sz w:val="28"/>
          <w:szCs w:val="28"/>
        </w:rPr>
      </w:pPr>
      <w:r w:rsidRPr="00D5166F">
        <w:rPr>
          <w:sz w:val="28"/>
          <w:szCs w:val="28"/>
        </w:rPr>
        <w:t>Trong việc thực hiện công tác bầu cử đại biểu Quốc hội khóa XV và đại biểu Hội đồng nhân dân các cấp nhiệm kỳ 2021-2026, Tổ bầu cử có các nhiệm vụ, quyền hạn sau đây:</w:t>
      </w:r>
    </w:p>
    <w:p w:rsidR="007956AE" w:rsidRPr="00D5166F" w:rsidRDefault="007956AE" w:rsidP="007956AE">
      <w:pPr>
        <w:widowControl w:val="0"/>
        <w:spacing w:before="120" w:after="120" w:line="340" w:lineRule="exact"/>
        <w:ind w:firstLine="720"/>
        <w:jc w:val="both"/>
        <w:rPr>
          <w:sz w:val="28"/>
          <w:szCs w:val="28"/>
        </w:rPr>
      </w:pPr>
      <w:r w:rsidRPr="00D5166F">
        <w:rPr>
          <w:sz w:val="28"/>
          <w:szCs w:val="28"/>
        </w:rPr>
        <w:t>1. Phụ trách công tác bầu cử trong khu vực bỏ phiếu.</w:t>
      </w:r>
    </w:p>
    <w:p w:rsidR="007956AE" w:rsidRPr="00D5166F" w:rsidRDefault="007956AE" w:rsidP="007956AE">
      <w:pPr>
        <w:widowControl w:val="0"/>
        <w:spacing w:before="120" w:after="120" w:line="340" w:lineRule="exact"/>
        <w:ind w:firstLine="720"/>
        <w:jc w:val="both"/>
        <w:rPr>
          <w:sz w:val="28"/>
          <w:szCs w:val="28"/>
        </w:rPr>
      </w:pPr>
      <w:r w:rsidRPr="00D5166F">
        <w:rPr>
          <w:sz w:val="28"/>
          <w:szCs w:val="28"/>
        </w:rPr>
        <w:t>2. Bố trí phòng bỏ phiếu, chuẩn bị hòm phiếu.</w:t>
      </w:r>
    </w:p>
    <w:p w:rsidR="007956AE" w:rsidRPr="00D5166F" w:rsidRDefault="007956AE" w:rsidP="007956AE">
      <w:pPr>
        <w:widowControl w:val="0"/>
        <w:spacing w:before="120" w:after="120" w:line="340" w:lineRule="exact"/>
        <w:ind w:firstLine="720"/>
        <w:jc w:val="both"/>
        <w:rPr>
          <w:sz w:val="28"/>
          <w:szCs w:val="28"/>
        </w:rPr>
      </w:pPr>
      <w:r w:rsidRPr="00D5166F">
        <w:rPr>
          <w:sz w:val="28"/>
          <w:szCs w:val="28"/>
        </w:rPr>
        <w:t xml:space="preserve">3. Nhận tài liệu và phiếu bầu cử đại biểu Quốc hội, đại biểu Hội đồng nhân dân từ các Ban bầu cử tương ứng; phát </w:t>
      </w:r>
      <w:r>
        <w:rPr>
          <w:sz w:val="28"/>
          <w:szCs w:val="28"/>
        </w:rPr>
        <w:t>Thẻ cử</w:t>
      </w:r>
      <w:r w:rsidRPr="00D5166F">
        <w:rPr>
          <w:sz w:val="28"/>
          <w:szCs w:val="28"/>
        </w:rPr>
        <w:t xml:space="preserve"> tri, phiếu bầu cử có đóng dấu của Tổ bầu cử cho cử tri.</w:t>
      </w:r>
    </w:p>
    <w:p w:rsidR="007956AE" w:rsidRPr="00D5166F" w:rsidRDefault="007956AE" w:rsidP="007956AE">
      <w:pPr>
        <w:widowControl w:val="0"/>
        <w:spacing w:before="120" w:after="120" w:line="340" w:lineRule="exact"/>
        <w:ind w:firstLine="720"/>
        <w:jc w:val="both"/>
        <w:rPr>
          <w:sz w:val="28"/>
          <w:szCs w:val="28"/>
        </w:rPr>
      </w:pPr>
      <w:r w:rsidRPr="00D5166F">
        <w:rPr>
          <w:sz w:val="28"/>
          <w:szCs w:val="28"/>
        </w:rPr>
        <w:t xml:space="preserve">4. Thường xuyên thông báo cho cử tri biết ngày bầu cử, nơi bỏ phiếu, thời gian bỏ phiếu trong thời hạn 10 ngày trước ngày bầu cử (tức là </w:t>
      </w:r>
      <w:r w:rsidRPr="00D5166F">
        <w:rPr>
          <w:b/>
          <w:i/>
          <w:sz w:val="28"/>
          <w:szCs w:val="28"/>
        </w:rPr>
        <w:t>từ ngày 1</w:t>
      </w:r>
      <w:r>
        <w:rPr>
          <w:b/>
          <w:i/>
          <w:sz w:val="28"/>
          <w:szCs w:val="28"/>
        </w:rPr>
        <w:t>3</w:t>
      </w:r>
      <w:r w:rsidRPr="00D5166F">
        <w:rPr>
          <w:b/>
          <w:i/>
          <w:sz w:val="28"/>
          <w:szCs w:val="28"/>
        </w:rPr>
        <w:t xml:space="preserve"> tháng 5 đến ngày 2</w:t>
      </w:r>
      <w:r>
        <w:rPr>
          <w:b/>
          <w:i/>
          <w:sz w:val="28"/>
          <w:szCs w:val="28"/>
        </w:rPr>
        <w:t>2</w:t>
      </w:r>
      <w:r w:rsidRPr="00D5166F">
        <w:rPr>
          <w:b/>
          <w:i/>
          <w:sz w:val="28"/>
          <w:szCs w:val="28"/>
        </w:rPr>
        <w:t xml:space="preserve"> tháng 5 năm 2021</w:t>
      </w:r>
      <w:r w:rsidRPr="00D5166F">
        <w:rPr>
          <w:sz w:val="28"/>
          <w:szCs w:val="28"/>
        </w:rPr>
        <w:t>).</w:t>
      </w:r>
    </w:p>
    <w:p w:rsidR="007956AE" w:rsidRPr="00D5166F" w:rsidRDefault="007956AE" w:rsidP="007956AE">
      <w:pPr>
        <w:widowControl w:val="0"/>
        <w:spacing w:before="120" w:after="120" w:line="340" w:lineRule="exact"/>
        <w:ind w:firstLine="720"/>
        <w:jc w:val="both"/>
        <w:rPr>
          <w:sz w:val="28"/>
          <w:szCs w:val="28"/>
        </w:rPr>
      </w:pPr>
      <w:r w:rsidRPr="00D5166F">
        <w:rPr>
          <w:sz w:val="28"/>
          <w:szCs w:val="28"/>
        </w:rPr>
        <w:t>5. Bảo đảm thực hiện nghiêm chỉnh quy định của pháp luật về bầu cử và nội quy phòng bỏ phiếu.</w:t>
      </w:r>
    </w:p>
    <w:p w:rsidR="007956AE" w:rsidRPr="00D5166F" w:rsidRDefault="007956AE" w:rsidP="007956AE">
      <w:pPr>
        <w:widowControl w:val="0"/>
        <w:spacing w:before="120" w:after="120" w:line="340" w:lineRule="exact"/>
        <w:ind w:firstLine="720"/>
        <w:jc w:val="both"/>
        <w:rPr>
          <w:sz w:val="28"/>
          <w:szCs w:val="28"/>
        </w:rPr>
      </w:pPr>
      <w:r w:rsidRPr="00D5166F">
        <w:rPr>
          <w:sz w:val="28"/>
          <w:szCs w:val="28"/>
        </w:rPr>
        <w:t>6. Giải quyết khiếu nại, tố cáo đối với việc thực hiện các nhiệm vụ, quyền hạn của Tổ bầu cử; nhận và chuyển đến Ban bầu cử tương ứng khiếu nại, tố cáo về người ứng cử đại biểu Quốc hội, người ứng cử đại biểu Hội đồng nhân dân mỗi cấp và các khiếu nại, tố cáo khác không thuộc thẩm quyền giải quyết của Tổ bầu cử.</w:t>
      </w:r>
    </w:p>
    <w:p w:rsidR="007956AE" w:rsidRPr="00D5166F" w:rsidRDefault="007956AE" w:rsidP="007956AE">
      <w:pPr>
        <w:widowControl w:val="0"/>
        <w:spacing w:before="120" w:after="120" w:line="340" w:lineRule="exact"/>
        <w:ind w:firstLine="720"/>
        <w:jc w:val="both"/>
        <w:rPr>
          <w:sz w:val="28"/>
          <w:szCs w:val="28"/>
        </w:rPr>
      </w:pPr>
      <w:r w:rsidRPr="00D5166F">
        <w:rPr>
          <w:sz w:val="28"/>
          <w:szCs w:val="28"/>
        </w:rPr>
        <w:t>7. Kiểm phiếu và lập biên bản kết quả kiểm phiếu bầu cử đại biểu Quốc hội khóa XV, biên bản kết quả kiểm phiếu bầu cử đại biểu Hội đồng nhân dân từng cấp</w:t>
      </w:r>
      <w:r>
        <w:rPr>
          <w:sz w:val="28"/>
          <w:szCs w:val="28"/>
        </w:rPr>
        <w:t xml:space="preserve"> nhiệm kỳ 2021-2026</w:t>
      </w:r>
      <w:r w:rsidRPr="00D5166F">
        <w:rPr>
          <w:sz w:val="28"/>
          <w:szCs w:val="28"/>
        </w:rPr>
        <w:t xml:space="preserve"> để gửi đến các Ban bầu cử tương ứng.</w:t>
      </w:r>
    </w:p>
    <w:p w:rsidR="007956AE" w:rsidRPr="00D5166F" w:rsidRDefault="007956AE" w:rsidP="007956AE">
      <w:pPr>
        <w:widowControl w:val="0"/>
        <w:spacing w:before="120" w:after="120" w:line="340" w:lineRule="exact"/>
        <w:ind w:firstLine="720"/>
        <w:jc w:val="both"/>
        <w:rPr>
          <w:sz w:val="28"/>
          <w:szCs w:val="28"/>
        </w:rPr>
      </w:pPr>
      <w:r w:rsidRPr="00D5166F">
        <w:rPr>
          <w:sz w:val="28"/>
          <w:szCs w:val="28"/>
        </w:rPr>
        <w:t>8. Chuyển biên bản kết quả kiểm phiếu bầu cử và toàn bộ phiếu bầu cử đến Ủy ban nhân dân cấp xã nơi có khu vực bỏ phiếu khi kết thúc việc kiểm phiếu.</w:t>
      </w:r>
    </w:p>
    <w:p w:rsidR="007956AE" w:rsidRPr="00D5166F" w:rsidRDefault="007956AE" w:rsidP="007956AE">
      <w:pPr>
        <w:widowControl w:val="0"/>
        <w:spacing w:before="120" w:after="120" w:line="340" w:lineRule="exact"/>
        <w:ind w:firstLine="720"/>
        <w:jc w:val="both"/>
        <w:rPr>
          <w:sz w:val="28"/>
          <w:szCs w:val="28"/>
        </w:rPr>
      </w:pPr>
      <w:r w:rsidRPr="00D5166F">
        <w:rPr>
          <w:sz w:val="28"/>
          <w:szCs w:val="28"/>
        </w:rPr>
        <w:t>9. Báo cáo tình hình tổ chức và tiến hành bầu cử theo quy định của các tổ chức phụ trách bầu cử cấp trên.</w:t>
      </w:r>
    </w:p>
    <w:p w:rsidR="007956AE" w:rsidRPr="00D5166F" w:rsidRDefault="007956AE" w:rsidP="007956AE">
      <w:pPr>
        <w:widowControl w:val="0"/>
        <w:spacing w:before="120" w:after="120" w:line="340" w:lineRule="exact"/>
        <w:ind w:firstLine="720"/>
        <w:jc w:val="both"/>
        <w:rPr>
          <w:sz w:val="28"/>
          <w:szCs w:val="28"/>
        </w:rPr>
      </w:pPr>
      <w:r w:rsidRPr="00D5166F">
        <w:rPr>
          <w:sz w:val="28"/>
          <w:szCs w:val="28"/>
        </w:rPr>
        <w:t>10. Thực hiện việc bầu cử thêm, bầu cử lại tại khu vực bỏ phiếu (nếu có).</w:t>
      </w:r>
    </w:p>
    <w:p w:rsidR="007956AE" w:rsidRPr="00D5166F" w:rsidRDefault="007956AE" w:rsidP="007956AE">
      <w:pPr>
        <w:pStyle w:val="Heading2"/>
      </w:pPr>
      <w:bookmarkStart w:id="6" w:name="_Toc63100086"/>
      <w:bookmarkStart w:id="7" w:name="_Toc64898080"/>
      <w:r>
        <w:t>C</w:t>
      </w:r>
      <w:r w:rsidRPr="00D5166F">
        <w:t>ác tổ chức phụ trách bầu cử hoạt động</w:t>
      </w:r>
      <w:r>
        <w:t xml:space="preserve"> theo n</w:t>
      </w:r>
      <w:r w:rsidRPr="00D5166F">
        <w:t>guyên tắc nào?</w:t>
      </w:r>
      <w:bookmarkEnd w:id="6"/>
      <w:bookmarkEnd w:id="7"/>
    </w:p>
    <w:p w:rsidR="007956AE" w:rsidRPr="00D5166F" w:rsidRDefault="007956AE" w:rsidP="007956AE">
      <w:pPr>
        <w:widowControl w:val="0"/>
        <w:spacing w:before="120" w:after="120" w:line="340" w:lineRule="exact"/>
        <w:ind w:firstLine="720"/>
        <w:jc w:val="both"/>
        <w:rPr>
          <w:sz w:val="28"/>
          <w:szCs w:val="28"/>
        </w:rPr>
      </w:pPr>
      <w:r w:rsidRPr="00D5166F">
        <w:rPr>
          <w:sz w:val="28"/>
          <w:szCs w:val="28"/>
        </w:rPr>
        <w:lastRenderedPageBreak/>
        <w:t>Hội đồng bầu cử quốc gia hoạt động theo chế độ tập thể, quyết định theo đa số. Các cuộc họp được tiến hành khi có ít nhất hai phần ba tổng số thành viên của Hội đồng bầu cử quốc gia tham dự; các quyết định được thông qua khi có quá nửa tổng số thành viên biểu quyết tán thành. Hội đồng bầu cử quốc gia chịu trách nhiệm trước Quốc hội và báo cáo về hoạt động của mình trước Quốc hội, Ủy ban Thường vụ Quốc hội.</w:t>
      </w:r>
    </w:p>
    <w:p w:rsidR="007956AE" w:rsidRPr="00D5166F" w:rsidRDefault="007956AE" w:rsidP="007956AE">
      <w:pPr>
        <w:widowControl w:val="0"/>
        <w:spacing w:before="120" w:after="120" w:line="340" w:lineRule="exact"/>
        <w:ind w:firstLine="720"/>
        <w:jc w:val="both"/>
        <w:rPr>
          <w:sz w:val="28"/>
          <w:szCs w:val="28"/>
        </w:rPr>
      </w:pPr>
      <w:r w:rsidRPr="00D5166F">
        <w:rPr>
          <w:sz w:val="28"/>
          <w:szCs w:val="28"/>
        </w:rPr>
        <w:t>Các tổ chức phụ trách bầu cử ở địa phương (bao gồm các Ủy ban bầu cử, các Ban bầu cử, các Tổ bầu cử) hoạt động theo chế độ tập thể, quyết định theo đa số. Các cuộc họp được tiến hành khi có ít nhất hai phần ba tổng số thành viên tham dự; các quyết định được thông qua khi có quá nửa tổng số thành viên biểu quyết tán thành.</w:t>
      </w:r>
    </w:p>
    <w:p w:rsidR="007956AE" w:rsidRPr="00D5166F" w:rsidRDefault="007956AE" w:rsidP="007956AE">
      <w:pPr>
        <w:widowControl w:val="0"/>
        <w:spacing w:before="120" w:after="120" w:line="340" w:lineRule="exact"/>
        <w:ind w:firstLine="720"/>
        <w:jc w:val="both"/>
        <w:rPr>
          <w:sz w:val="28"/>
          <w:szCs w:val="28"/>
        </w:rPr>
      </w:pPr>
      <w:r w:rsidRPr="00D5166F">
        <w:rPr>
          <w:sz w:val="28"/>
          <w:szCs w:val="28"/>
        </w:rPr>
        <w:t>Các quyết định của Hội đồng bầu cử quốc gia, của các Ủy ban bầu cử ở các đơn vị hành chính được thông qua và thể hiện dưới hình thức nghị quyết.</w:t>
      </w:r>
    </w:p>
    <w:p w:rsidR="007956AE" w:rsidRPr="00D5166F" w:rsidRDefault="007956AE" w:rsidP="007956AE">
      <w:pPr>
        <w:pStyle w:val="Heading2"/>
      </w:pPr>
      <w:bookmarkStart w:id="8" w:name="_Toc63100087"/>
      <w:bookmarkStart w:id="9" w:name="_Toc64898081"/>
      <w:r w:rsidRPr="00D5166F">
        <w:t xml:space="preserve">Các tổ chức phụ trách bầu cử </w:t>
      </w:r>
      <w:r>
        <w:t xml:space="preserve">ở địa phương </w:t>
      </w:r>
      <w:r w:rsidRPr="00D5166F">
        <w:t>tổ chức công việc như thế nào?</w:t>
      </w:r>
      <w:bookmarkEnd w:id="8"/>
      <w:bookmarkEnd w:id="9"/>
    </w:p>
    <w:p w:rsidR="007956AE" w:rsidRPr="00D5166F" w:rsidRDefault="007956AE" w:rsidP="007956AE">
      <w:pPr>
        <w:widowControl w:val="0"/>
        <w:spacing w:before="120" w:after="120" w:line="340" w:lineRule="exact"/>
        <w:ind w:firstLine="720"/>
        <w:jc w:val="both"/>
        <w:rPr>
          <w:sz w:val="28"/>
          <w:szCs w:val="28"/>
        </w:rPr>
      </w:pPr>
      <w:r w:rsidRPr="00D5166F">
        <w:rPr>
          <w:sz w:val="28"/>
          <w:szCs w:val="28"/>
        </w:rPr>
        <w:t>Căn cứ điều kiện cụ thể, cơ quan có thẩm quyền thành lập các tổ chức phụ trách bầu cử có quyền trưng tập cán bộ, công chức, viên chức của các cơ quan nhà nước, đơn vị sự nghiệp, tổ chức chính trị, tổ chức chính trị - xã hội, tổ chức xã hội giúp việc cho tổ chức phụ trách bầu cử theo quyết định của người đứng đầu tổ chức phụ trách bầu cử.</w:t>
      </w:r>
    </w:p>
    <w:p w:rsidR="007956AE" w:rsidRPr="00D5166F" w:rsidRDefault="007956AE" w:rsidP="007956AE">
      <w:pPr>
        <w:widowControl w:val="0"/>
        <w:spacing w:before="120" w:after="120" w:line="340" w:lineRule="exact"/>
        <w:ind w:firstLine="720"/>
        <w:jc w:val="both"/>
        <w:rPr>
          <w:sz w:val="28"/>
          <w:szCs w:val="28"/>
        </w:rPr>
      </w:pPr>
      <w:r w:rsidRPr="00D5166F">
        <w:rPr>
          <w:sz w:val="28"/>
          <w:szCs w:val="28"/>
        </w:rPr>
        <w:t>Các tổ chức phụ trách bầu cử tổ chức quán triệt những nhiệm vụ, quyền hạn của từng tổ chức phụ trách bầu cử đã được Luật Bầu cử đại biểu Quốc hội và đại biểu Hội đồng nhân dân quy định; các thành viên của các tổ chức phụ trách bầu cử phải được tập huấn đầy đủ các kỹ năng, nghiệp vụ thực hiện công tác bầu cử đại biểu Quốc hội và đại biểu Hội đồng nhân dân, trong đó đặc biệt chú trọng công tác tập huấn đối với thành viên Tổ bầu cử</w:t>
      </w:r>
      <w:r>
        <w:rPr>
          <w:sz w:val="28"/>
          <w:szCs w:val="28"/>
        </w:rPr>
        <w:t>.</w:t>
      </w:r>
    </w:p>
    <w:p w:rsidR="007956AE" w:rsidRPr="00D5166F" w:rsidRDefault="007956AE" w:rsidP="007956AE">
      <w:pPr>
        <w:widowControl w:val="0"/>
        <w:spacing w:before="120" w:after="120" w:line="340" w:lineRule="exact"/>
        <w:ind w:firstLine="720"/>
        <w:jc w:val="both"/>
        <w:rPr>
          <w:sz w:val="28"/>
          <w:szCs w:val="28"/>
        </w:rPr>
      </w:pPr>
      <w:r w:rsidRPr="00D5166F">
        <w:rPr>
          <w:sz w:val="28"/>
          <w:szCs w:val="28"/>
        </w:rPr>
        <w:t>Các tổ chức phụ trách bầu cử thực hiện các công việc theo quy định của Luật Bầu cử đại biểu Quốc hội và đại biểu Hội đồng nhân dân và thực hiện chế độ báo cáo định kỳ theo tiến độ về tình hình chuẩn bị, triển khai, thực hiện công tác bầu cử với tổ chức phụ trách bầu cử cấp trên trực tiếp và cơ quan có thẩm quyền.</w:t>
      </w:r>
    </w:p>
    <w:p w:rsidR="007956AE" w:rsidRPr="00D5166F" w:rsidRDefault="007956AE" w:rsidP="007956AE">
      <w:pPr>
        <w:pStyle w:val="Heading2"/>
      </w:pPr>
      <w:bookmarkStart w:id="10" w:name="_Toc63100088"/>
      <w:bookmarkStart w:id="11" w:name="_Toc64898082"/>
      <w:r w:rsidRPr="00D5166F">
        <w:t>Trách nhiệm của thành viên tổ chức phụ trách bầu cử được quy định như thế nào?</w:t>
      </w:r>
      <w:bookmarkEnd w:id="10"/>
      <w:bookmarkEnd w:id="11"/>
    </w:p>
    <w:p w:rsidR="007956AE" w:rsidRPr="00D5166F" w:rsidRDefault="007956AE" w:rsidP="007956AE">
      <w:pPr>
        <w:widowControl w:val="0"/>
        <w:spacing w:before="120" w:after="120" w:line="340" w:lineRule="exact"/>
        <w:ind w:firstLine="720"/>
        <w:jc w:val="both"/>
        <w:rPr>
          <w:sz w:val="28"/>
          <w:szCs w:val="28"/>
        </w:rPr>
      </w:pPr>
      <w:r w:rsidRPr="00D5166F">
        <w:rPr>
          <w:sz w:val="28"/>
          <w:szCs w:val="28"/>
        </w:rPr>
        <w:t>Người đứng đầu tổ chức phụ trách bầu cử phân công, đôn đốc, kiểm tra việc thực hiện nhiệm vụ, quyền hạn cụ thể đối với từng thành viên trong quá trình thực hiện công tác bầu cử.</w:t>
      </w:r>
    </w:p>
    <w:p w:rsidR="007956AE" w:rsidRPr="00D5166F" w:rsidRDefault="007956AE" w:rsidP="007956AE">
      <w:pPr>
        <w:widowControl w:val="0"/>
        <w:spacing w:before="120" w:after="120" w:line="340" w:lineRule="exact"/>
        <w:ind w:firstLine="720"/>
        <w:jc w:val="both"/>
        <w:rPr>
          <w:sz w:val="28"/>
          <w:szCs w:val="28"/>
        </w:rPr>
      </w:pPr>
      <w:r w:rsidRPr="00D5166F">
        <w:rPr>
          <w:sz w:val="28"/>
          <w:szCs w:val="28"/>
        </w:rPr>
        <w:lastRenderedPageBreak/>
        <w:t>Thành viên các tổ chức phụ trách bầu cử có trách nhiệm tham gia đầy đủ việc tập huấn kỹ năng, nghiệp vụ thực hiện công tác bầu cử; nắm vững và thực hiện đúng nhiệm vụ, quyền hạn được phân công; công tâm, khách quan, trung thực trong quá trình thực hiện các nhiệm vụ được giao.</w:t>
      </w:r>
    </w:p>
    <w:p w:rsidR="007956AE" w:rsidRPr="00D5166F" w:rsidRDefault="007956AE" w:rsidP="007956AE">
      <w:pPr>
        <w:widowControl w:val="0"/>
        <w:spacing w:before="120" w:after="120" w:line="340" w:lineRule="exact"/>
        <w:ind w:firstLine="720"/>
        <w:jc w:val="both"/>
        <w:rPr>
          <w:sz w:val="28"/>
          <w:szCs w:val="28"/>
        </w:rPr>
      </w:pPr>
      <w:r w:rsidRPr="00D5166F">
        <w:rPr>
          <w:sz w:val="28"/>
          <w:szCs w:val="28"/>
        </w:rPr>
        <w:t>Trong quá trình thực hiện các nhiệm vụ được giao, các thành viên tổ chức phụ trách bầu cử phải trao đổi, hội ý công việc, đánh giá rút kinh nghiệm về những công việc đã thực hiện của mỗi thành viên; người đứng đầu tổ chức phụ trách bầu cử chịu trách nhiệm chỉ đạo, đôn đốc các thành viên thực hiện những công việc còn tồn đọng và phân công các thành viên thực hiện các công việc tiếp theo của tổ chức phụ trách bầu cử theo tiến độ thực hiện công tác bầu cử.</w:t>
      </w:r>
    </w:p>
    <w:p w:rsidR="007956AE" w:rsidRPr="00D5166F" w:rsidRDefault="007956AE" w:rsidP="007956AE">
      <w:pPr>
        <w:widowControl w:val="0"/>
        <w:spacing w:before="120" w:after="120" w:line="340" w:lineRule="exact"/>
        <w:ind w:firstLine="720"/>
        <w:jc w:val="both"/>
        <w:rPr>
          <w:sz w:val="28"/>
          <w:szCs w:val="28"/>
        </w:rPr>
      </w:pPr>
      <w:r w:rsidRPr="00D5166F">
        <w:rPr>
          <w:sz w:val="28"/>
          <w:szCs w:val="28"/>
        </w:rPr>
        <w:t>Trong ngày bầu cử, các thành viên tổ chức phụ trách bầu cử phải đeo phù hiệu của tổ chức phụ trách bầu cử cấp mình.</w:t>
      </w:r>
    </w:p>
    <w:p w:rsidR="007956AE" w:rsidRPr="00D5166F" w:rsidRDefault="007956AE" w:rsidP="007956AE">
      <w:pPr>
        <w:pStyle w:val="Heading2"/>
      </w:pPr>
      <w:bookmarkStart w:id="12" w:name="_Toc63100089"/>
      <w:bookmarkStart w:id="13" w:name="_Toc64898083"/>
      <w:r w:rsidRPr="00D5166F">
        <w:t>Các tổ chức phụ trách bầu cử ở địa phương được sử dụng con dấu như thế nào?</w:t>
      </w:r>
      <w:bookmarkEnd w:id="12"/>
      <w:bookmarkEnd w:id="13"/>
    </w:p>
    <w:p w:rsidR="007956AE" w:rsidRPr="00D5166F" w:rsidRDefault="007956AE" w:rsidP="007956AE">
      <w:pPr>
        <w:widowControl w:val="0"/>
        <w:spacing w:before="120" w:after="120" w:line="340" w:lineRule="exact"/>
        <w:ind w:firstLine="720"/>
        <w:jc w:val="both"/>
        <w:rPr>
          <w:sz w:val="28"/>
          <w:szCs w:val="28"/>
        </w:rPr>
      </w:pPr>
      <w:r w:rsidRPr="00D5166F">
        <w:rPr>
          <w:sz w:val="28"/>
          <w:szCs w:val="28"/>
        </w:rPr>
        <w:t xml:space="preserve">Trong quá trình tổ chức, thực hiện công tác bầu cử đại biểu Quốc hội khóa XV và đại biểu Hội đồng nhân dân các cấp nhiệm kỳ 2021-2026, các tổ chức phụ trách bầu cử ở địa phương được cấp và sử dụng thống nhất các con dấu theo mẫu do Hội đồng bầu cử quốc gia quy định (theo Mẫu số 41/HĐBC tại Nghị quyết số 41/NQ-HĐBCQG ngày 18 tháng 01 năm 2021). </w:t>
      </w:r>
      <w:r w:rsidRPr="00D5166F">
        <w:rPr>
          <w:sz w:val="28"/>
          <w:szCs w:val="28"/>
          <w:highlight w:val="white"/>
          <w:lang w:val="fr-FR"/>
        </w:rPr>
        <w:t>Các mẫu dấu này đã được thiết kế để dùng ổn định, lâu dài trong tất cả các cuộc bầu cử để tiết kiệm chi phí</w:t>
      </w:r>
      <w:r w:rsidRPr="00D5166F">
        <w:rPr>
          <w:sz w:val="28"/>
          <w:szCs w:val="28"/>
          <w:lang w:val="fr-FR"/>
        </w:rPr>
        <w:t xml:space="preserve"> và </w:t>
      </w:r>
      <w:r w:rsidRPr="00D5166F">
        <w:rPr>
          <w:sz w:val="28"/>
          <w:szCs w:val="28"/>
        </w:rPr>
        <w:t>đã được sử dụng trong cuộc bầu cử đại biểu Quốc hội khóa XIV và đại biểu Hội đồng nhân dân nhiệm kỳ 2016-2021 (năm 2016).</w:t>
      </w:r>
      <w:r w:rsidRPr="00D5166F">
        <w:rPr>
          <w:sz w:val="28"/>
          <w:szCs w:val="28"/>
          <w:highlight w:val="white"/>
          <w:lang w:val="fr-FR"/>
        </w:rPr>
        <w:t xml:space="preserve"> </w:t>
      </w:r>
      <w:r w:rsidRPr="00D5166F">
        <w:rPr>
          <w:sz w:val="28"/>
          <w:szCs w:val="28"/>
          <w:lang w:val="fr-FR"/>
        </w:rPr>
        <w:t xml:space="preserve">Ủy ban nhân dân các cấp chịu trách nhiệm chuẩn bị các con dấu của các tổ chức phụ trách bầu cử ở cấp mình; Ủy ban nhân dân cấp xã chuẩn bị con dấu của Tổ bầu cử và con dấu </w:t>
      </w:r>
      <w:r w:rsidRPr="00D5166F">
        <w:rPr>
          <w:color w:val="000000"/>
          <w:sz w:val="28"/>
          <w:szCs w:val="28"/>
        </w:rPr>
        <w:t>“</w:t>
      </w:r>
      <w:r w:rsidRPr="00D5166F">
        <w:rPr>
          <w:sz w:val="28"/>
          <w:szCs w:val="28"/>
          <w:lang w:val="fr-FR"/>
        </w:rPr>
        <w:t>Đã bỏ phiếu</w:t>
      </w:r>
      <w:r w:rsidRPr="00D5166F">
        <w:rPr>
          <w:color w:val="000000"/>
          <w:sz w:val="28"/>
          <w:szCs w:val="28"/>
        </w:rPr>
        <w:t>” để bàn giao cho các tổ chức phụ trách bầu cử tương ứng.</w:t>
      </w:r>
    </w:p>
    <w:p w:rsidR="007956AE" w:rsidRPr="00D5166F" w:rsidRDefault="007956AE" w:rsidP="007956AE">
      <w:pPr>
        <w:widowControl w:val="0"/>
        <w:spacing w:before="120" w:after="120" w:line="340" w:lineRule="exact"/>
        <w:ind w:firstLine="720"/>
        <w:jc w:val="both"/>
        <w:rPr>
          <w:sz w:val="28"/>
          <w:szCs w:val="28"/>
        </w:rPr>
      </w:pPr>
      <w:r w:rsidRPr="00D5166F">
        <w:rPr>
          <w:sz w:val="28"/>
          <w:szCs w:val="28"/>
          <w:highlight w:val="white"/>
          <w:lang w:val="fr-FR"/>
        </w:rPr>
        <w:t>Do đó, các con dấu đã được sử dụng trong cuộc bầu cử đại biểu Quốc hội khóa XIV và đại biểu Hội đồng nhân dân nhiệm kỳ 2016-2021 nếu vẫn trong tình trạng sử dụng tốt và các thông tin về đơn vị hành chính có liên quan (tên loại, tên gọi) không có sự thay đổi, điều chỉnh thì vẫn được sử dụng cho cuộc bầu cử đại biểu Quốc hội khóa XV và đại biểu Hội đồng nhân dân các cấp nhiệm kỳ 2021-2026</w:t>
      </w:r>
      <w:r w:rsidRPr="00D5166F">
        <w:rPr>
          <w:sz w:val="28"/>
          <w:szCs w:val="28"/>
          <w:lang w:val="fr-FR"/>
        </w:rPr>
        <w:t xml:space="preserve">. </w:t>
      </w:r>
      <w:r w:rsidRPr="00D5166F">
        <w:rPr>
          <w:bCs/>
          <w:color w:val="000000"/>
          <w:sz w:val="28"/>
          <w:szCs w:val="28"/>
        </w:rPr>
        <w:t>Các tổ chức phụ trách bầu cử có trách nhiệm thực hiện đúng quy định về quản lý và sử dụng con dấu.</w:t>
      </w:r>
    </w:p>
    <w:p w:rsidR="007956AE" w:rsidRPr="00D5166F" w:rsidRDefault="007956AE" w:rsidP="007956AE">
      <w:pPr>
        <w:pStyle w:val="Heading2"/>
      </w:pPr>
      <w:bookmarkStart w:id="14" w:name="_Toc63100094"/>
      <w:bookmarkStart w:id="15" w:name="_Toc64898088"/>
      <w:r w:rsidRPr="00D5166F">
        <w:t>Khi nào Ủy ban bầu cử, Ban bầu cử, Tổ bầu cử kết thúc nhiệm vụ?</w:t>
      </w:r>
      <w:bookmarkEnd w:id="14"/>
      <w:bookmarkEnd w:id="15"/>
    </w:p>
    <w:p w:rsidR="007956AE" w:rsidRPr="00D5166F" w:rsidRDefault="007956AE" w:rsidP="007956AE">
      <w:pPr>
        <w:widowControl w:val="0"/>
        <w:spacing w:before="120" w:after="120" w:line="340" w:lineRule="exact"/>
        <w:ind w:firstLine="720"/>
        <w:jc w:val="both"/>
        <w:rPr>
          <w:sz w:val="28"/>
          <w:szCs w:val="28"/>
        </w:rPr>
      </w:pPr>
      <w:r w:rsidRPr="00D5166F">
        <w:rPr>
          <w:sz w:val="28"/>
          <w:szCs w:val="28"/>
        </w:rPr>
        <w:t xml:space="preserve">Ủy ban bầu cử ở </w:t>
      </w:r>
      <w:r>
        <w:rPr>
          <w:sz w:val="28"/>
          <w:szCs w:val="28"/>
        </w:rPr>
        <w:t xml:space="preserve">cấp </w:t>
      </w:r>
      <w:r w:rsidRPr="00D5166F">
        <w:rPr>
          <w:sz w:val="28"/>
          <w:szCs w:val="28"/>
        </w:rPr>
        <w:t xml:space="preserve">tỉnh, Ban bầu cử đại biểu Quốc hội, Tổ bầu cử kết thúc </w:t>
      </w:r>
      <w:r w:rsidRPr="00D5166F">
        <w:rPr>
          <w:sz w:val="28"/>
          <w:szCs w:val="28"/>
        </w:rPr>
        <w:lastRenderedPageBreak/>
        <w:t>nhiệm vụ đối với bầu cử đại biểu Quốc hội khóa XV sau khi Hội đồng bầu cử quốc gia kết thúc việc tổng kết công tác bầu cử đại biểu Quốc hội trong cả nước và công bố kết quả bầu cử đại biểu Quốc hội khóa XV.</w:t>
      </w:r>
    </w:p>
    <w:p w:rsidR="007956AE" w:rsidRPr="00D5166F" w:rsidRDefault="007956AE" w:rsidP="007956AE">
      <w:pPr>
        <w:widowControl w:val="0"/>
        <w:spacing w:before="120" w:after="120" w:line="340" w:lineRule="exact"/>
        <w:ind w:firstLine="720"/>
        <w:jc w:val="both"/>
        <w:rPr>
          <w:sz w:val="28"/>
          <w:szCs w:val="28"/>
        </w:rPr>
      </w:pPr>
      <w:r w:rsidRPr="00D5166F">
        <w:rPr>
          <w:sz w:val="28"/>
          <w:szCs w:val="28"/>
        </w:rPr>
        <w:t>Ủy ban bầu cử ở các cấp kết thúc nhiệm vụ đối với bầu cử đại biểu Hội đồng nhân dân cùng cấp nhiệm kỳ 2021-2026 sau khi Ủy ban bầu cử đã trình báo cáo tổng kết cuộc bầu cử đại biểu Hội đồng nhân dân và hồ sơ, tài liệu về bầu cử tại kỳ họp thứ nhất của Hội đồng nhân dân cấp tương ứng nhiệm kỳ 2021 – 2026.</w:t>
      </w:r>
    </w:p>
    <w:p w:rsidR="007956AE" w:rsidRPr="00D5166F" w:rsidRDefault="007956AE" w:rsidP="007956AE">
      <w:pPr>
        <w:widowControl w:val="0"/>
        <w:spacing w:before="120" w:after="120" w:line="340" w:lineRule="exact"/>
        <w:ind w:firstLine="720"/>
        <w:jc w:val="both"/>
        <w:rPr>
          <w:sz w:val="28"/>
          <w:szCs w:val="28"/>
        </w:rPr>
      </w:pPr>
      <w:r w:rsidRPr="00D5166F">
        <w:rPr>
          <w:sz w:val="28"/>
          <w:szCs w:val="28"/>
        </w:rPr>
        <w:t>Ban bầu cử đại biểu Hội đồng nhân dân, Tổ bầu cử hết nhiệm vụ đối với bầu cử đại biểu Hội đồng nhân dân các cấp nhiệm kỳ 2021-2026 sau khi Ủy ban bầu cử ở cấp tương ứng kết thúc việc tổng kết công tác bầu cử và công bố kết quả bầu cử đại biểu Hội đồng nhân dân của cấp mình nhiệm kỳ 2021-2026.</w:t>
      </w:r>
    </w:p>
    <w:p w:rsidR="007956AE" w:rsidRPr="00D5166F" w:rsidRDefault="007956AE" w:rsidP="007956AE">
      <w:pPr>
        <w:pStyle w:val="Heading2"/>
      </w:pPr>
      <w:bookmarkStart w:id="16" w:name="_Toc63100095"/>
      <w:bookmarkStart w:id="17" w:name="_Toc64898089"/>
      <w:r w:rsidRPr="00D5166F">
        <w:t>Những trường hợp không được tham gia vào các tổ chức phụ trách bầu cử và việc thay đổi, bổ sung hoặc giữ nguyên thành viên tổ chức phụ trách bầu cử được quy định như thế nào?</w:t>
      </w:r>
      <w:bookmarkEnd w:id="16"/>
      <w:bookmarkEnd w:id="17"/>
    </w:p>
    <w:p w:rsidR="007956AE" w:rsidRPr="00D5166F" w:rsidRDefault="007956AE" w:rsidP="007956AE">
      <w:pPr>
        <w:widowControl w:val="0"/>
        <w:spacing w:before="120" w:after="120" w:line="340" w:lineRule="exact"/>
        <w:ind w:firstLine="720"/>
        <w:jc w:val="both"/>
        <w:rPr>
          <w:sz w:val="28"/>
          <w:szCs w:val="28"/>
        </w:rPr>
      </w:pPr>
      <w:r w:rsidRPr="00D5166F">
        <w:rPr>
          <w:sz w:val="28"/>
          <w:szCs w:val="28"/>
        </w:rPr>
        <w:t>Người ứng cử đại biểu Quốc hội, đại biểu Hội đồng nhân dân không được làm thành viên Ban bầu cử hoặc Tổ bầu cử ở đơn vị bầu cử mà mình ứng cử.</w:t>
      </w:r>
    </w:p>
    <w:p w:rsidR="007956AE" w:rsidRPr="00D5166F" w:rsidRDefault="007956AE" w:rsidP="007956AE">
      <w:pPr>
        <w:widowControl w:val="0"/>
        <w:spacing w:before="120" w:after="120" w:line="340" w:lineRule="exact"/>
        <w:ind w:firstLine="720"/>
        <w:jc w:val="both"/>
        <w:rPr>
          <w:sz w:val="28"/>
          <w:szCs w:val="28"/>
        </w:rPr>
      </w:pPr>
      <w:r w:rsidRPr="00D5166F">
        <w:rPr>
          <w:sz w:val="28"/>
          <w:szCs w:val="28"/>
        </w:rPr>
        <w:t>Nếu đã là thành viên của Ban bầu cử hoặc Tổ bầu cử ở đơn vị bầu cử mà mình</w:t>
      </w:r>
      <w:r>
        <w:rPr>
          <w:sz w:val="28"/>
          <w:szCs w:val="28"/>
        </w:rPr>
        <w:t xml:space="preserve"> có tên trong Danh sách chính thức những người</w:t>
      </w:r>
      <w:r w:rsidRPr="00D5166F">
        <w:rPr>
          <w:sz w:val="28"/>
          <w:szCs w:val="28"/>
        </w:rPr>
        <w:t xml:space="preserve"> ứng cử thì người ứng cử phải xin rút khỏi danh sách thành viên của tổ chức phụ trách bầu cử đó chậm nhất là vào ngày công bố Danh sách chính thức những người ứng cử theo từng đơn vị bầu cử. Trường hợp người ứng cử không có đơn xin rút thì cơ quan đã quyết định thành lập Ban bầu cử, Tổ bầu cử ra quyết định xóa tên người đó khỏi danh sách thành viên của tổ chức phụ trách bầu cử và bổ sung thành viên khác để thay thế.</w:t>
      </w:r>
    </w:p>
    <w:p w:rsidR="007956AE" w:rsidRPr="00D5166F" w:rsidRDefault="007956AE" w:rsidP="007956AE">
      <w:pPr>
        <w:pStyle w:val="Heading2"/>
      </w:pPr>
      <w:bookmarkStart w:id="18" w:name="_Toc63100096"/>
      <w:bookmarkStart w:id="19" w:name="_Toc64898090"/>
      <w:r w:rsidRPr="00D5166F">
        <w:t>Trường hợp bị kh</w:t>
      </w:r>
      <w:r>
        <w:t>u</w:t>
      </w:r>
      <w:r w:rsidRPr="00D5166F">
        <w:t>yết thành viên tổ chức phụ trách bầu cử thì xử lý như thế nào?</w:t>
      </w:r>
      <w:bookmarkEnd w:id="18"/>
      <w:bookmarkEnd w:id="19"/>
    </w:p>
    <w:p w:rsidR="007956AE" w:rsidRDefault="007956AE" w:rsidP="007956AE">
      <w:pPr>
        <w:widowControl w:val="0"/>
        <w:spacing w:before="120" w:after="120" w:line="340" w:lineRule="exact"/>
        <w:ind w:firstLine="720"/>
        <w:jc w:val="both"/>
      </w:pPr>
      <w:r w:rsidRPr="00D5166F">
        <w:rPr>
          <w:sz w:val="28"/>
          <w:szCs w:val="28"/>
        </w:rPr>
        <w:t>Trường hợp thành viên tổ chức phụ trách bầu cử bị chết, bị kỷ luật, bị truy cứu trách nhiệm hình sự hoặc vì lý do khác dẫn đến khuyết thành viên tổ chức phụ trách bầu cử</w:t>
      </w:r>
      <w:r w:rsidRPr="009D7E4A">
        <w:rPr>
          <w:sz w:val="28"/>
          <w:szCs w:val="28"/>
        </w:rPr>
        <w:t xml:space="preserve"> so với số lượng ghi trong quyết định thành lập</w:t>
      </w:r>
      <w:r w:rsidRPr="00D5166F">
        <w:rPr>
          <w:sz w:val="28"/>
          <w:szCs w:val="28"/>
        </w:rPr>
        <w:t xml:space="preserve"> thì căn cứ tình hình cụ thể của mỗi địa phương, Ủy ban nhân dân sau khi thống nhất với Thường trực Hội đồng nhân dân và Ban Thường trực Ủy ban Mặt trận Tổ quốc Việt Nam cùng cấp quyết định thay đổi, bổ sung thành viên tổ chức phụ trách bầu cử ở cấp mình trước ngày bầu cử</w:t>
      </w:r>
      <w:r w:rsidRPr="00D5166F">
        <w:t>.</w:t>
      </w:r>
    </w:p>
    <w:p w:rsidR="007956AE" w:rsidRPr="009D7E4A" w:rsidRDefault="007956AE" w:rsidP="007956AE">
      <w:pPr>
        <w:pStyle w:val="Heading2"/>
      </w:pPr>
      <w:bookmarkStart w:id="20" w:name="_Toc63100097"/>
      <w:bookmarkStart w:id="21" w:name="_Toc64898091"/>
      <w:r w:rsidRPr="009D7E4A">
        <w:t xml:space="preserve">Ủy ban bầu cử, Ban bầu cử có được cử thêm chức danh Thư ký Ủy ban bầu cử và Thư ký Ban bầu cử </w:t>
      </w:r>
      <w:r>
        <w:rPr>
          <w:spacing w:val="-2"/>
        </w:rPr>
        <w:t>để thường xuyên giúp việc cho các tổ chức phụ trách bầu cử ở địa phương</w:t>
      </w:r>
      <w:r w:rsidRPr="009D7E4A">
        <w:t xml:space="preserve"> </w:t>
      </w:r>
      <w:r>
        <w:t xml:space="preserve">hay </w:t>
      </w:r>
      <w:r w:rsidRPr="009D7E4A">
        <w:t>không?</w:t>
      </w:r>
      <w:bookmarkEnd w:id="20"/>
      <w:bookmarkEnd w:id="21"/>
    </w:p>
    <w:p w:rsidR="007956AE" w:rsidRPr="00D90856" w:rsidRDefault="007956AE" w:rsidP="007956AE">
      <w:pPr>
        <w:widowControl w:val="0"/>
        <w:spacing w:before="120" w:after="120" w:line="340" w:lineRule="exact"/>
        <w:ind w:firstLine="720"/>
        <w:jc w:val="both"/>
        <w:rPr>
          <w:sz w:val="28"/>
          <w:szCs w:val="28"/>
        </w:rPr>
      </w:pPr>
      <w:r>
        <w:rPr>
          <w:sz w:val="28"/>
          <w:szCs w:val="28"/>
        </w:rPr>
        <w:lastRenderedPageBreak/>
        <w:t xml:space="preserve">Các luật bầu cử trước đây có quy định về chức danh Thư ký Ủy ban bầu cử, Thư ký Ban bầu cử trong số các thành viên của Ủy ban bầu cử, Ban bầu cử. Tuy nhiên, Luật Bầu cử đại biểu Quốc hội và đại biểu Hội đồng nhân dân năm 2015 không có quy định cụ thể về chức danh này. Điều 4 của Thông tư số 01/2021/TT-BNV ngày 11 tháng 01 năm 2021 của Bộ Nội vụ hướng dẫn nghiệp vụ công tác tổ chức bầu cử đại biểu Quốc hội khóa XV và đại biểu Hội đồng nhân dân các cấp nhiệm kỳ 2021-20261 đã nêu rõ: </w:t>
      </w:r>
      <w:r w:rsidRPr="009D7E4A">
        <w:rPr>
          <w:sz w:val="28"/>
          <w:szCs w:val="28"/>
        </w:rPr>
        <w:t xml:space="preserve">Người đứng đầu tổ chức phụ trách bầu cử chịu trách nhiệm phân công nhiệm vụ, quyền hạn cụ thể của từng thành viên tổ chức phụ trách bầu cử cấp mình từ giai đoạn chuẩn bị, triển khai, tổ chức ngày bầu cử, các công việc tiến hành sau ngày bầu cử cho đến khi kết thúc cuộc bầu cử; trong đó phân công một thành viên </w:t>
      </w:r>
      <w:r>
        <w:rPr>
          <w:sz w:val="28"/>
          <w:szCs w:val="28"/>
        </w:rPr>
        <w:t xml:space="preserve">làm thư ký </w:t>
      </w:r>
      <w:r w:rsidRPr="009D7E4A">
        <w:rPr>
          <w:sz w:val="28"/>
          <w:szCs w:val="28"/>
        </w:rPr>
        <w:t xml:space="preserve">chịu trách nhiệm </w:t>
      </w:r>
      <w:r>
        <w:rPr>
          <w:sz w:val="28"/>
          <w:szCs w:val="28"/>
        </w:rPr>
        <w:t xml:space="preserve">quản lý tài liệu, con dấu, </w:t>
      </w:r>
      <w:r w:rsidRPr="009D7E4A">
        <w:rPr>
          <w:sz w:val="28"/>
          <w:szCs w:val="28"/>
        </w:rPr>
        <w:t>tổng hợp chung công tác bầu cử của Ủy ban bầu cử và Ban bầu cử.</w:t>
      </w:r>
      <w:r>
        <w:rPr>
          <w:sz w:val="28"/>
          <w:szCs w:val="28"/>
        </w:rPr>
        <w:t xml:space="preserve"> Do đó, Ủy ban bầu cử, Ban bầu cử có thể phân công một Phó Trưởng ban hoặc một Ủy viên thực hiện các nhiệm vụ của Thư ký Ủy ban bầu cử, Thư ký Ban bầu cử trước đây mà không cần có chức danh riêng cho công tác này.</w:t>
      </w:r>
    </w:p>
    <w:p w:rsidR="00955D9B" w:rsidRPr="00D5166F" w:rsidRDefault="00955D9B" w:rsidP="00955D9B">
      <w:pPr>
        <w:widowControl w:val="0"/>
        <w:spacing w:before="120" w:after="120" w:line="340" w:lineRule="exact"/>
        <w:ind w:firstLine="720"/>
        <w:jc w:val="both"/>
        <w:rPr>
          <w:sz w:val="28"/>
          <w:szCs w:val="28"/>
        </w:rPr>
      </w:pPr>
    </w:p>
    <w:p w:rsidR="00E1003D" w:rsidRDefault="001939C6" w:rsidP="00914FCE">
      <w:pPr>
        <w:ind w:firstLine="720"/>
      </w:pPr>
      <w:r>
        <w:tab/>
      </w:r>
      <w:r>
        <w:tab/>
      </w:r>
      <w:r>
        <w:tab/>
      </w:r>
      <w:r>
        <w:tab/>
      </w:r>
      <w:r>
        <w:tab/>
      </w:r>
      <w:r>
        <w:tab/>
      </w:r>
      <w:r>
        <w:tab/>
      </w:r>
      <w:r>
        <w:tab/>
      </w:r>
      <w:r w:rsidR="008B1C4E">
        <w:t>Nguồn: quochoi.vn</w:t>
      </w:r>
    </w:p>
    <w:sectPr w:rsidR="00E10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47A85"/>
    <w:multiLevelType w:val="hybridMultilevel"/>
    <w:tmpl w:val="DD64CD5A"/>
    <w:lvl w:ilvl="0" w:tplc="3EFA8230">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778031F"/>
    <w:multiLevelType w:val="hybridMultilevel"/>
    <w:tmpl w:val="245A1AD0"/>
    <w:lvl w:ilvl="0" w:tplc="21EA5734">
      <w:start w:val="1"/>
      <w:numFmt w:val="decimal"/>
      <w:pStyle w:val="Heading2"/>
      <w:lvlText w:val="Câu %1."/>
      <w:lvlJc w:val="left"/>
      <w:pPr>
        <w:ind w:left="3054" w:hanging="360"/>
      </w:pPr>
      <w:rPr>
        <w:rFonts w:hint="default"/>
      </w:rPr>
    </w:lvl>
    <w:lvl w:ilvl="1" w:tplc="04090019" w:tentative="1">
      <w:start w:val="1"/>
      <w:numFmt w:val="lowerLetter"/>
      <w:lvlText w:val="%2."/>
      <w:lvlJc w:val="left"/>
      <w:pPr>
        <w:ind w:left="3054" w:hanging="360"/>
      </w:pPr>
    </w:lvl>
    <w:lvl w:ilvl="2" w:tplc="0409001B" w:tentative="1">
      <w:start w:val="1"/>
      <w:numFmt w:val="lowerRoman"/>
      <w:lvlText w:val="%3."/>
      <w:lvlJc w:val="right"/>
      <w:pPr>
        <w:ind w:left="3774" w:hanging="180"/>
      </w:pPr>
    </w:lvl>
    <w:lvl w:ilvl="3" w:tplc="0409000F" w:tentative="1">
      <w:start w:val="1"/>
      <w:numFmt w:val="decimal"/>
      <w:lvlText w:val="%4."/>
      <w:lvlJc w:val="left"/>
      <w:pPr>
        <w:ind w:left="4494" w:hanging="360"/>
      </w:pPr>
    </w:lvl>
    <w:lvl w:ilvl="4" w:tplc="04090019" w:tentative="1">
      <w:start w:val="1"/>
      <w:numFmt w:val="lowerLetter"/>
      <w:lvlText w:val="%5."/>
      <w:lvlJc w:val="left"/>
      <w:pPr>
        <w:ind w:left="5214" w:hanging="360"/>
      </w:pPr>
    </w:lvl>
    <w:lvl w:ilvl="5" w:tplc="0409001B" w:tentative="1">
      <w:start w:val="1"/>
      <w:numFmt w:val="lowerRoman"/>
      <w:lvlText w:val="%6."/>
      <w:lvlJc w:val="right"/>
      <w:pPr>
        <w:ind w:left="5934" w:hanging="180"/>
      </w:pPr>
    </w:lvl>
    <w:lvl w:ilvl="6" w:tplc="0409000F" w:tentative="1">
      <w:start w:val="1"/>
      <w:numFmt w:val="decimal"/>
      <w:lvlText w:val="%7."/>
      <w:lvlJc w:val="left"/>
      <w:pPr>
        <w:ind w:left="6654" w:hanging="360"/>
      </w:pPr>
    </w:lvl>
    <w:lvl w:ilvl="7" w:tplc="04090019" w:tentative="1">
      <w:start w:val="1"/>
      <w:numFmt w:val="lowerLetter"/>
      <w:lvlText w:val="%8."/>
      <w:lvlJc w:val="left"/>
      <w:pPr>
        <w:ind w:left="7374" w:hanging="360"/>
      </w:pPr>
    </w:lvl>
    <w:lvl w:ilvl="8" w:tplc="0409001B" w:tentative="1">
      <w:start w:val="1"/>
      <w:numFmt w:val="lowerRoman"/>
      <w:lvlText w:val="%9."/>
      <w:lvlJc w:val="right"/>
      <w:pPr>
        <w:ind w:left="809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1FB"/>
    <w:rsid w:val="00097480"/>
    <w:rsid w:val="00126002"/>
    <w:rsid w:val="00165B6E"/>
    <w:rsid w:val="001939C6"/>
    <w:rsid w:val="0040569E"/>
    <w:rsid w:val="004324C8"/>
    <w:rsid w:val="004B7945"/>
    <w:rsid w:val="005C157A"/>
    <w:rsid w:val="006211FB"/>
    <w:rsid w:val="0068108B"/>
    <w:rsid w:val="0078412C"/>
    <w:rsid w:val="007956AE"/>
    <w:rsid w:val="0081598F"/>
    <w:rsid w:val="008B1AEA"/>
    <w:rsid w:val="008B1C4E"/>
    <w:rsid w:val="008B4911"/>
    <w:rsid w:val="008F31F4"/>
    <w:rsid w:val="00914FCE"/>
    <w:rsid w:val="00955D9B"/>
    <w:rsid w:val="0096298E"/>
    <w:rsid w:val="0097448C"/>
    <w:rsid w:val="009E64C7"/>
    <w:rsid w:val="00A0297F"/>
    <w:rsid w:val="00A8550C"/>
    <w:rsid w:val="00AF1D18"/>
    <w:rsid w:val="00B841A5"/>
    <w:rsid w:val="00BA7675"/>
    <w:rsid w:val="00C35FD7"/>
    <w:rsid w:val="00C92897"/>
    <w:rsid w:val="00CC3336"/>
    <w:rsid w:val="00E00CAD"/>
    <w:rsid w:val="00E1003D"/>
    <w:rsid w:val="00E14F4E"/>
    <w:rsid w:val="00E40034"/>
    <w:rsid w:val="00E818AD"/>
    <w:rsid w:val="00E839A1"/>
    <w:rsid w:val="00EA55FE"/>
    <w:rsid w:val="00EB0C08"/>
    <w:rsid w:val="00EE032C"/>
    <w:rsid w:val="00F13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CE"/>
    <w:pPr>
      <w:spacing w:after="0" w:line="240" w:lineRule="auto"/>
    </w:pPr>
    <w:rPr>
      <w:rFonts w:eastAsia="Times New Roman" w:cs="Times New Roman"/>
      <w:sz w:val="24"/>
      <w:szCs w:val="24"/>
    </w:rPr>
  </w:style>
  <w:style w:type="paragraph" w:styleId="Heading2">
    <w:name w:val="heading 2"/>
    <w:basedOn w:val="Normal"/>
    <w:next w:val="Normal"/>
    <w:link w:val="Heading2Char"/>
    <w:autoRedefine/>
    <w:qFormat/>
    <w:rsid w:val="00914FCE"/>
    <w:pPr>
      <w:widowControl w:val="0"/>
      <w:numPr>
        <w:numId w:val="1"/>
      </w:numPr>
      <w:tabs>
        <w:tab w:val="left" w:pos="1701"/>
      </w:tabs>
      <w:spacing w:before="120" w:after="120" w:line="340" w:lineRule="exact"/>
      <w:ind w:left="0" w:firstLine="709"/>
      <w:jc w:val="both"/>
      <w:outlineLvl w:val="1"/>
    </w:pPr>
    <w:rPr>
      <w:rFonts w:ascii="Times New Roman Bold" w:hAnsi="Times New Roman Bold"/>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4FCE"/>
    <w:rPr>
      <w:rFonts w:ascii="Times New Roman Bold" w:eastAsia="Times New Roman" w:hAnsi="Times New Roman Bold" w:cs="Times New Roman"/>
      <w:b/>
      <w:bCs/>
      <w:iCs/>
      <w:szCs w:val="28"/>
    </w:rPr>
  </w:style>
  <w:style w:type="character" w:customStyle="1" w:styleId="normal-h1">
    <w:name w:val="normal-h1"/>
    <w:rsid w:val="00E00CAD"/>
    <w:rPr>
      <w:rFonts w:ascii="Times New Roman" w:hAnsi="Times New Roman" w:cs="Times New Roman"/>
      <w:color w:val="0000FF"/>
      <w:sz w:val="24"/>
      <w:szCs w:val="24"/>
    </w:rPr>
  </w:style>
  <w:style w:type="character" w:customStyle="1" w:styleId="normal-h">
    <w:name w:val="normal-h"/>
    <w:basedOn w:val="DefaultParagraphFont"/>
    <w:rsid w:val="00E00CAD"/>
  </w:style>
  <w:style w:type="paragraph" w:styleId="NormalWeb">
    <w:name w:val="Normal (Web)"/>
    <w:basedOn w:val="Normal"/>
    <w:uiPriority w:val="99"/>
    <w:rsid w:val="0078412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CE"/>
    <w:pPr>
      <w:spacing w:after="0" w:line="240" w:lineRule="auto"/>
    </w:pPr>
    <w:rPr>
      <w:rFonts w:eastAsia="Times New Roman" w:cs="Times New Roman"/>
      <w:sz w:val="24"/>
      <w:szCs w:val="24"/>
    </w:rPr>
  </w:style>
  <w:style w:type="paragraph" w:styleId="Heading2">
    <w:name w:val="heading 2"/>
    <w:basedOn w:val="Normal"/>
    <w:next w:val="Normal"/>
    <w:link w:val="Heading2Char"/>
    <w:autoRedefine/>
    <w:qFormat/>
    <w:rsid w:val="00914FCE"/>
    <w:pPr>
      <w:widowControl w:val="0"/>
      <w:numPr>
        <w:numId w:val="1"/>
      </w:numPr>
      <w:tabs>
        <w:tab w:val="left" w:pos="1701"/>
      </w:tabs>
      <w:spacing w:before="120" w:after="120" w:line="340" w:lineRule="exact"/>
      <w:ind w:left="0" w:firstLine="709"/>
      <w:jc w:val="both"/>
      <w:outlineLvl w:val="1"/>
    </w:pPr>
    <w:rPr>
      <w:rFonts w:ascii="Times New Roman Bold" w:hAnsi="Times New Roman Bold"/>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4FCE"/>
    <w:rPr>
      <w:rFonts w:ascii="Times New Roman Bold" w:eastAsia="Times New Roman" w:hAnsi="Times New Roman Bold" w:cs="Times New Roman"/>
      <w:b/>
      <w:bCs/>
      <w:iCs/>
      <w:szCs w:val="28"/>
    </w:rPr>
  </w:style>
  <w:style w:type="character" w:customStyle="1" w:styleId="normal-h1">
    <w:name w:val="normal-h1"/>
    <w:rsid w:val="00E00CAD"/>
    <w:rPr>
      <w:rFonts w:ascii="Times New Roman" w:hAnsi="Times New Roman" w:cs="Times New Roman"/>
      <w:color w:val="0000FF"/>
      <w:sz w:val="24"/>
      <w:szCs w:val="24"/>
    </w:rPr>
  </w:style>
  <w:style w:type="character" w:customStyle="1" w:styleId="normal-h">
    <w:name w:val="normal-h"/>
    <w:basedOn w:val="DefaultParagraphFont"/>
    <w:rsid w:val="00E00CAD"/>
  </w:style>
  <w:style w:type="paragraph" w:styleId="NormalWeb">
    <w:name w:val="Normal (Web)"/>
    <w:basedOn w:val="Normal"/>
    <w:uiPriority w:val="99"/>
    <w:rsid w:val="007841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User</dc:creator>
  <cp:lastModifiedBy>HI</cp:lastModifiedBy>
  <cp:revision>2</cp:revision>
  <dcterms:created xsi:type="dcterms:W3CDTF">2021-04-22T08:26:00Z</dcterms:created>
  <dcterms:modified xsi:type="dcterms:W3CDTF">2021-04-22T08:26:00Z</dcterms:modified>
</cp:coreProperties>
</file>