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5FE" w:rsidRPr="00165B6E" w:rsidRDefault="00EA55FE" w:rsidP="00EA55FE">
      <w:pPr>
        <w:widowControl w:val="0"/>
        <w:spacing w:before="120" w:after="120" w:line="340" w:lineRule="exact"/>
        <w:jc w:val="center"/>
        <w:rPr>
          <w:b/>
          <w:sz w:val="40"/>
          <w:szCs w:val="40"/>
        </w:rPr>
      </w:pPr>
      <w:bookmarkStart w:id="0" w:name="_Toc441580311"/>
      <w:bookmarkStart w:id="1" w:name="_Toc63100012"/>
      <w:bookmarkStart w:id="2" w:name="_Toc64898007"/>
      <w:bookmarkStart w:id="3" w:name="_GoBack"/>
      <w:bookmarkEnd w:id="3"/>
      <w:r w:rsidRPr="00165B6E">
        <w:rPr>
          <w:b/>
          <w:sz w:val="40"/>
          <w:szCs w:val="40"/>
        </w:rPr>
        <w:t>HỎI - ĐÁP</w:t>
      </w:r>
    </w:p>
    <w:p w:rsidR="00EA55FE" w:rsidRDefault="00EA55FE" w:rsidP="00EA55FE">
      <w:pPr>
        <w:widowControl w:val="0"/>
        <w:spacing w:after="120"/>
        <w:jc w:val="center"/>
        <w:rPr>
          <w:b/>
          <w:sz w:val="32"/>
          <w:szCs w:val="32"/>
        </w:rPr>
      </w:pPr>
      <w:r w:rsidRPr="00EA55FE">
        <w:rPr>
          <w:b/>
          <w:sz w:val="32"/>
          <w:szCs w:val="32"/>
        </w:rPr>
        <w:t>VỀ BẦU CỬ ĐẠI BIỂU QUỐC HỘI KHÓA XV VÀ ĐẠI BIỂU HỘI ĐỒNG NHÂN DÂN CÁC CẤP NHIỆM KỲ 2021-2026</w:t>
      </w:r>
    </w:p>
    <w:p w:rsidR="00E818AD" w:rsidRPr="00EA55FE" w:rsidRDefault="00E00CAD" w:rsidP="00EA55FE">
      <w:pPr>
        <w:widowControl w:val="0"/>
        <w:spacing w:after="120"/>
        <w:jc w:val="center"/>
        <w:rPr>
          <w:b/>
          <w:sz w:val="32"/>
          <w:szCs w:val="32"/>
        </w:rPr>
      </w:pPr>
      <w:r>
        <w:rPr>
          <w:b/>
          <w:sz w:val="32"/>
          <w:szCs w:val="32"/>
        </w:rPr>
        <w:t xml:space="preserve">(PHẦN </w:t>
      </w:r>
      <w:r w:rsidR="00DA71A2">
        <w:rPr>
          <w:b/>
          <w:sz w:val="32"/>
          <w:szCs w:val="32"/>
        </w:rPr>
        <w:t>1</w:t>
      </w:r>
      <w:r w:rsidR="00704ADB">
        <w:rPr>
          <w:b/>
          <w:sz w:val="32"/>
          <w:szCs w:val="32"/>
        </w:rPr>
        <w:t>6</w:t>
      </w:r>
      <w:r w:rsidR="00E818AD">
        <w:rPr>
          <w:b/>
          <w:sz w:val="32"/>
          <w:szCs w:val="32"/>
        </w:rPr>
        <w:t>)</w:t>
      </w:r>
    </w:p>
    <w:p w:rsidR="00EA55FE" w:rsidRDefault="00EA55FE" w:rsidP="00914FCE"/>
    <w:bookmarkEnd w:id="0"/>
    <w:bookmarkEnd w:id="1"/>
    <w:bookmarkEnd w:id="2"/>
    <w:p w:rsidR="00C824E3" w:rsidRDefault="00C824E3" w:rsidP="002B2685">
      <w:pPr>
        <w:widowControl w:val="0"/>
        <w:spacing w:before="120" w:after="120" w:line="340" w:lineRule="exact"/>
        <w:ind w:firstLine="720"/>
        <w:jc w:val="both"/>
        <w:textAlignment w:val="baseline"/>
        <w:rPr>
          <w:sz w:val="28"/>
          <w:szCs w:val="28"/>
          <w:lang w:eastAsia="en-GB"/>
        </w:rPr>
      </w:pPr>
      <w:r>
        <w:rPr>
          <w:sz w:val="28"/>
          <w:szCs w:val="28"/>
          <w:lang w:eastAsia="en-GB"/>
        </w:rPr>
        <w:t xml:space="preserve"> </w:t>
      </w:r>
    </w:p>
    <w:p w:rsidR="00C824E3" w:rsidRDefault="00C824E3" w:rsidP="002B2685">
      <w:pPr>
        <w:widowControl w:val="0"/>
        <w:spacing w:before="120" w:after="120" w:line="340" w:lineRule="exact"/>
        <w:ind w:firstLine="720"/>
        <w:jc w:val="both"/>
        <w:textAlignment w:val="baseline"/>
        <w:rPr>
          <w:sz w:val="28"/>
          <w:szCs w:val="28"/>
          <w:lang w:eastAsia="en-GB"/>
        </w:rPr>
      </w:pPr>
    </w:p>
    <w:p w:rsidR="00704ADB" w:rsidRDefault="00704ADB" w:rsidP="00704ADB">
      <w:pPr>
        <w:pStyle w:val="Heading2"/>
        <w:rPr>
          <w:lang w:eastAsia="en-GB"/>
        </w:rPr>
      </w:pPr>
      <w:bookmarkStart w:id="4" w:name="_Toc63100122"/>
      <w:bookmarkStart w:id="5" w:name="_Toc64898116"/>
      <w:r>
        <w:rPr>
          <w:lang w:eastAsia="en-GB"/>
        </w:rPr>
        <w:t>Còn có những lưu ý gì nữa trong quá trình lập, điều chỉnh, bổ sung danh sách cử tri?</w:t>
      </w:r>
      <w:bookmarkEnd w:id="4"/>
      <w:bookmarkEnd w:id="5"/>
    </w:p>
    <w:p w:rsidR="00704ADB" w:rsidRDefault="00704ADB" w:rsidP="00704ADB">
      <w:pPr>
        <w:widowControl w:val="0"/>
        <w:spacing w:before="120" w:after="120" w:line="340" w:lineRule="exact"/>
        <w:ind w:firstLine="720"/>
        <w:jc w:val="both"/>
        <w:textAlignment w:val="baseline"/>
        <w:rPr>
          <w:sz w:val="28"/>
          <w:szCs w:val="28"/>
          <w:lang w:eastAsia="en-GB"/>
        </w:rPr>
      </w:pPr>
      <w:r>
        <w:rPr>
          <w:sz w:val="28"/>
          <w:szCs w:val="28"/>
          <w:lang w:eastAsia="en-GB"/>
        </w:rPr>
        <w:t>Trong quá trình nắm thông tin địa bàn, tiếp nhận yêu cầu, kiến nghị của cử tri để lập, điều chỉnh, bổ sung danh sách cử, cán bộ thực hiện việc lập danh sách cần ghi chú rõ một số nội dung sau đây:</w:t>
      </w:r>
    </w:p>
    <w:p w:rsidR="00704ADB" w:rsidRDefault="00704ADB" w:rsidP="00704ADB">
      <w:pPr>
        <w:widowControl w:val="0"/>
        <w:spacing w:before="120" w:after="120" w:line="340" w:lineRule="exact"/>
        <w:ind w:firstLine="720"/>
        <w:jc w:val="both"/>
        <w:textAlignment w:val="baseline"/>
        <w:rPr>
          <w:sz w:val="28"/>
          <w:szCs w:val="28"/>
          <w:lang w:eastAsia="en-GB"/>
        </w:rPr>
      </w:pPr>
      <w:r>
        <w:rPr>
          <w:sz w:val="28"/>
          <w:szCs w:val="28"/>
          <w:lang w:eastAsia="en-GB"/>
        </w:rPr>
        <w:t>- Đối với cử tri là người đăng ký tham gia bỏ phiếu ở nơi tạm trú, cần ghi chú cụ thể thời điểm bắt đầu tạm trú tại địa bàn. Nếu đã tạm trú từ năm 2019 trở về trước thì chỉ cần ghi năm bắt đầu tạm trú; nếu tạm trú từ năm 2020 trở về đây thì ghi rõ tháng, năm bắt đầu đăng ký tạm trú để làm cơ sở xác định số cấp đại biểu Hội đồng nhân dân mà cử tri được tham gia bỏ phiếu bầu cử.</w:t>
      </w:r>
    </w:p>
    <w:p w:rsidR="00704ADB" w:rsidRDefault="00704ADB" w:rsidP="00704ADB">
      <w:pPr>
        <w:widowControl w:val="0"/>
        <w:spacing w:before="120" w:after="120" w:line="340" w:lineRule="exact"/>
        <w:ind w:firstLine="720"/>
        <w:jc w:val="both"/>
        <w:textAlignment w:val="baseline"/>
        <w:rPr>
          <w:sz w:val="28"/>
          <w:szCs w:val="28"/>
          <w:lang w:eastAsia="en-GB"/>
        </w:rPr>
      </w:pPr>
      <w:r>
        <w:rPr>
          <w:sz w:val="28"/>
          <w:szCs w:val="28"/>
          <w:lang w:eastAsia="en-GB"/>
        </w:rPr>
        <w:t>- Đối với cử tri là người đang bị tạm giam, tạm giữ, người đang chấp hành biện pháp đưa vào cơ sở giáo dục bắt buộc, cơ sở cai nghiện bắt buộc thì ghi chú rõ là “người đang bị tạm giam”, “người đang bị tạm giữ” hoặc “người đang chấp hành biện pháp … (ghi tên biện pháp xử lý hành chính)”.</w:t>
      </w:r>
    </w:p>
    <w:p w:rsidR="00704ADB" w:rsidRDefault="00704ADB" w:rsidP="00704ADB">
      <w:pPr>
        <w:widowControl w:val="0"/>
        <w:spacing w:before="120" w:after="120" w:line="340" w:lineRule="exact"/>
        <w:ind w:firstLine="720"/>
        <w:jc w:val="both"/>
        <w:textAlignment w:val="baseline"/>
        <w:rPr>
          <w:color w:val="000000"/>
          <w:sz w:val="28"/>
          <w:szCs w:val="28"/>
          <w:shd w:val="clear" w:color="auto" w:fill="FFFFFF"/>
        </w:rPr>
      </w:pPr>
      <w:r>
        <w:rPr>
          <w:sz w:val="28"/>
          <w:szCs w:val="28"/>
          <w:lang w:eastAsia="en-GB"/>
        </w:rPr>
        <w:t xml:space="preserve">- Đối với cử tri </w:t>
      </w:r>
      <w:r w:rsidRPr="00D5166F">
        <w:rPr>
          <w:color w:val="000000"/>
          <w:sz w:val="28"/>
          <w:szCs w:val="28"/>
          <w:shd w:val="clear" w:color="auto" w:fill="FFFFFF"/>
        </w:rPr>
        <w:t xml:space="preserve">là người ốm đau, già yếu, khuyết tật không thể trực tiếp đi bỏ phiếu; người đang bị cách ly </w:t>
      </w:r>
      <w:r>
        <w:rPr>
          <w:color w:val="000000"/>
          <w:sz w:val="28"/>
          <w:szCs w:val="28"/>
          <w:shd w:val="clear" w:color="auto" w:fill="FFFFFF"/>
        </w:rPr>
        <w:t>y tế</w:t>
      </w:r>
      <w:r w:rsidRPr="00D5166F">
        <w:rPr>
          <w:color w:val="000000"/>
          <w:sz w:val="28"/>
          <w:szCs w:val="28"/>
          <w:shd w:val="clear" w:color="auto" w:fill="FFFFFF"/>
        </w:rPr>
        <w:t xml:space="preserve"> tập trung tại các cơ sở điều trị Covid-19 hoặc các địa điểm cách ly</w:t>
      </w:r>
      <w:r>
        <w:rPr>
          <w:color w:val="000000"/>
          <w:sz w:val="28"/>
          <w:szCs w:val="28"/>
          <w:shd w:val="clear" w:color="auto" w:fill="FFFFFF"/>
        </w:rPr>
        <w:t xml:space="preserve"> y tế</w:t>
      </w:r>
      <w:r w:rsidRPr="00D5166F">
        <w:rPr>
          <w:color w:val="000000"/>
          <w:sz w:val="28"/>
          <w:szCs w:val="28"/>
          <w:shd w:val="clear" w:color="auto" w:fill="FFFFFF"/>
        </w:rPr>
        <w:t xml:space="preserve"> tập trung khác và người đang bị cách ly </w:t>
      </w:r>
      <w:r>
        <w:rPr>
          <w:color w:val="000000"/>
          <w:sz w:val="28"/>
          <w:szCs w:val="28"/>
          <w:shd w:val="clear" w:color="auto" w:fill="FFFFFF"/>
        </w:rPr>
        <w:t xml:space="preserve">y tế </w:t>
      </w:r>
      <w:r w:rsidRPr="00D5166F">
        <w:rPr>
          <w:color w:val="000000"/>
          <w:sz w:val="28"/>
          <w:szCs w:val="28"/>
          <w:shd w:val="clear" w:color="auto" w:fill="FFFFFF"/>
        </w:rPr>
        <w:t xml:space="preserve">tại nhà </w:t>
      </w:r>
      <w:r>
        <w:rPr>
          <w:color w:val="000000"/>
          <w:sz w:val="28"/>
          <w:szCs w:val="28"/>
          <w:shd w:val="clear" w:color="auto" w:fill="FFFFFF"/>
        </w:rPr>
        <w:t>để thực hiện phòng, chống dịch bệnh thì cần ghi chú rõ để dự trù, có kế hoạch đưa hòm phiếu phụ và phiếu bầu cử đến để những cử tri này được thực hiện quyền bầu cử.</w:t>
      </w:r>
    </w:p>
    <w:p w:rsidR="00704ADB" w:rsidRPr="00D5166F" w:rsidRDefault="00704ADB" w:rsidP="00704ADB">
      <w:pPr>
        <w:widowControl w:val="0"/>
        <w:spacing w:before="120" w:after="120" w:line="340" w:lineRule="exact"/>
        <w:ind w:firstLine="720"/>
        <w:jc w:val="both"/>
        <w:textAlignment w:val="baseline"/>
        <w:rPr>
          <w:sz w:val="28"/>
          <w:szCs w:val="28"/>
          <w:lang w:eastAsia="en-GB"/>
        </w:rPr>
      </w:pPr>
      <w:r>
        <w:rPr>
          <w:color w:val="000000"/>
          <w:sz w:val="28"/>
          <w:szCs w:val="28"/>
          <w:shd w:val="clear" w:color="auto" w:fill="FFFFFF"/>
        </w:rPr>
        <w:t>- Đối với cử tri có tên trong danh sách nhưng đã được cấp giấy chứng nhận để tham gia bỏ phiếu ở nơi khác thì phải ghi chú rõ “Bỏ phiếu ở nơi khác”; cử tri là quân nhân trong danh sách cử tri tại đơn vị vũ trang nhân dân đã xin cấp giấy chứng nhận để tham gia bỏ phiếu ở nơi cư trú thì ghi chú rõ “Bỏ phiếu ở nơi cư trú” để không tính vào tổng số cử tri ở đơn vị bầu cử nữa.</w:t>
      </w:r>
    </w:p>
    <w:p w:rsidR="00704ADB" w:rsidRPr="00D5166F" w:rsidRDefault="00704ADB" w:rsidP="00704ADB">
      <w:pPr>
        <w:pStyle w:val="Heading2"/>
      </w:pPr>
      <w:bookmarkStart w:id="6" w:name="_Toc63100123"/>
      <w:bookmarkStart w:id="7" w:name="_Toc64898117"/>
      <w:r w:rsidRPr="00D5166F">
        <w:t>Trình tự, thủ tục giải quyết khiếu nại về danh sách cử tri được thực hiện như thế nào?</w:t>
      </w:r>
      <w:bookmarkEnd w:id="6"/>
      <w:bookmarkEnd w:id="7"/>
    </w:p>
    <w:p w:rsidR="00704ADB" w:rsidRPr="00D5166F" w:rsidRDefault="00704ADB" w:rsidP="00704ADB">
      <w:pPr>
        <w:widowControl w:val="0"/>
        <w:spacing w:before="120" w:after="120" w:line="340" w:lineRule="exact"/>
        <w:ind w:firstLine="720"/>
        <w:jc w:val="both"/>
        <w:textAlignment w:val="baseline"/>
        <w:rPr>
          <w:sz w:val="28"/>
          <w:szCs w:val="28"/>
          <w:lang w:eastAsia="en-GB"/>
        </w:rPr>
      </w:pPr>
      <w:r w:rsidRPr="00D5166F">
        <w:rPr>
          <w:sz w:val="28"/>
          <w:szCs w:val="28"/>
          <w:lang w:eastAsia="en-GB"/>
        </w:rPr>
        <w:lastRenderedPageBreak/>
        <w:t>Khi kiểm tra danh sách cử tri, nếu thấy có sai sót thì trong thời hạn 30 ngày kể từ ngày niêm yết, công dân có quyền khiếu nại với cơ quan lập danh sách cử tri. Cơ quan lập danh sách cử tri phải ghi vào sổ những khiếu nại đó. Trong thời hạn 05 ngày kể từ ngày nhận được khiếu nại, cơ quan lập danh sách cử tri phải giải quyết và thông báo cho người khiếu nại biết kết quả giải quyết.</w:t>
      </w:r>
    </w:p>
    <w:p w:rsidR="00704ADB" w:rsidRPr="00D5166F" w:rsidRDefault="00704ADB" w:rsidP="00704ADB">
      <w:pPr>
        <w:widowControl w:val="0"/>
        <w:spacing w:before="120" w:after="120" w:line="340" w:lineRule="exact"/>
        <w:ind w:firstLine="720"/>
        <w:jc w:val="both"/>
        <w:textAlignment w:val="baseline"/>
        <w:rPr>
          <w:sz w:val="28"/>
          <w:szCs w:val="28"/>
          <w:lang w:eastAsia="en-GB"/>
        </w:rPr>
      </w:pPr>
      <w:r w:rsidRPr="00D5166F">
        <w:rPr>
          <w:sz w:val="28"/>
          <w:szCs w:val="28"/>
          <w:lang w:eastAsia="en-GB"/>
        </w:rPr>
        <w:t xml:space="preserve">Trường hợp người khiếu nại không đồng ý về kết quả giải quyết khiếu nại hoặc hết thời hạn giải quyết mà khiếu nại không được giải quyết thì có quyền khởi kiện tại Tòa án nhân dân cấp huyện nơi có cơ quan lập danh sách cử tri. </w:t>
      </w:r>
    </w:p>
    <w:p w:rsidR="00704ADB" w:rsidRPr="00D5166F" w:rsidRDefault="00704ADB" w:rsidP="00704ADB">
      <w:pPr>
        <w:widowControl w:val="0"/>
        <w:spacing w:before="120" w:after="120" w:line="340" w:lineRule="exact"/>
        <w:ind w:firstLine="720"/>
        <w:jc w:val="both"/>
        <w:textAlignment w:val="baseline"/>
        <w:rPr>
          <w:i/>
          <w:sz w:val="28"/>
          <w:szCs w:val="28"/>
          <w:lang w:eastAsia="en-GB"/>
        </w:rPr>
      </w:pPr>
      <w:r w:rsidRPr="00D5166F">
        <w:rPr>
          <w:sz w:val="28"/>
          <w:szCs w:val="28"/>
          <w:lang w:eastAsia="en-GB"/>
        </w:rPr>
        <w:t xml:space="preserve">Thời hiệu khởi kiện được quy định tại Điều 116 của Luật Tố tụng hành chính như sau: </w:t>
      </w:r>
      <w:r w:rsidRPr="00D5166F">
        <w:rPr>
          <w:sz w:val="28"/>
          <w:szCs w:val="28"/>
          <w:shd w:val="clear" w:color="auto" w:fill="FFFFFF"/>
        </w:rPr>
        <w:t>Từ ngày nhận được thông báo kết quả giải quyết khiếu nại của cơ quan lập danh sách cử tri hoặc kết thúc thời hạn giải quyết khiếu nại mà không nhận được thông báo kết quả giải quyết khiếu nại của cơ quan lập danh sách cử tri đến trước ngày bầu cử 05 ngày</w:t>
      </w:r>
      <w:r w:rsidRPr="00D5166F">
        <w:rPr>
          <w:i/>
          <w:sz w:val="28"/>
          <w:szCs w:val="28"/>
          <w:lang w:eastAsia="en-GB"/>
        </w:rPr>
        <w:t>.</w:t>
      </w:r>
    </w:p>
    <w:p w:rsidR="00704ADB" w:rsidRPr="00D5166F" w:rsidRDefault="00704ADB" w:rsidP="00704ADB">
      <w:pPr>
        <w:widowControl w:val="0"/>
        <w:spacing w:before="120" w:after="120" w:line="340" w:lineRule="exact"/>
        <w:ind w:firstLine="720"/>
        <w:jc w:val="both"/>
        <w:textAlignment w:val="baseline"/>
        <w:rPr>
          <w:sz w:val="28"/>
          <w:szCs w:val="28"/>
          <w:bdr w:val="none" w:sz="0" w:space="0" w:color="auto" w:frame="1"/>
          <w:lang w:eastAsia="en-GB"/>
        </w:rPr>
      </w:pPr>
      <w:r w:rsidRPr="00D5166F">
        <w:rPr>
          <w:sz w:val="28"/>
          <w:szCs w:val="28"/>
          <w:lang w:eastAsia="en-GB"/>
        </w:rPr>
        <w:t xml:space="preserve">Ngay sau khi nhận được đơn khởi kiện, Chánh án Tòa án phân công một Thẩm phán thụ lý ngay vụ án. Trong thời hạn 02 ngày kể từ ngày thụ lý vụ án, Thẩm phán được phân công thụ lý vụ án phải ra quyết định đưa vụ án ra xét xử hoặc đình chỉ vụ án và trả lại đơn kiện. Trong thời hạn 02 ngày kể từ ngày ra quyết định đưa vụ án ra xét xử, Tòa án phải mở phiên toà xét xử. Bản án, quyết định đình chỉ vụ án giải quyết khiếu kiện về danh sách cử tri có hiệu lực thi hành ngay. Đương sự không có quyền kháng cáo, Viện kiểm sát </w:t>
      </w:r>
      <w:r>
        <w:rPr>
          <w:sz w:val="28"/>
          <w:szCs w:val="28"/>
          <w:lang w:eastAsia="en-GB"/>
        </w:rPr>
        <w:t xml:space="preserve">nhân dân </w:t>
      </w:r>
      <w:r w:rsidRPr="00D5166F">
        <w:rPr>
          <w:sz w:val="28"/>
          <w:szCs w:val="28"/>
          <w:lang w:eastAsia="en-GB"/>
        </w:rPr>
        <w:t>không có quyền kháng nghị. Tòa án phải gửi ngay bản án</w:t>
      </w:r>
      <w:r>
        <w:rPr>
          <w:sz w:val="28"/>
          <w:szCs w:val="28"/>
          <w:lang w:eastAsia="en-GB"/>
        </w:rPr>
        <w:t xml:space="preserve"> hoặc</w:t>
      </w:r>
      <w:r w:rsidRPr="00D5166F">
        <w:rPr>
          <w:sz w:val="28"/>
          <w:szCs w:val="28"/>
          <w:lang w:eastAsia="en-GB"/>
        </w:rPr>
        <w:t xml:space="preserve"> quyết định đình chỉ vụ án cho đương sự và Viện kiểm sát</w:t>
      </w:r>
      <w:r>
        <w:rPr>
          <w:sz w:val="28"/>
          <w:szCs w:val="28"/>
          <w:lang w:eastAsia="en-GB"/>
        </w:rPr>
        <w:t xml:space="preserve"> nhân dân</w:t>
      </w:r>
      <w:r w:rsidRPr="00D5166F">
        <w:rPr>
          <w:sz w:val="28"/>
          <w:szCs w:val="28"/>
          <w:lang w:eastAsia="en-GB"/>
        </w:rPr>
        <w:t xml:space="preserve"> cùng cấp</w:t>
      </w:r>
      <w:r w:rsidRPr="00D5166F">
        <w:rPr>
          <w:i/>
          <w:sz w:val="28"/>
          <w:szCs w:val="28"/>
          <w:bdr w:val="none" w:sz="0" w:space="0" w:color="auto" w:frame="1"/>
          <w:lang w:eastAsia="en-GB"/>
        </w:rPr>
        <w:t>.</w:t>
      </w:r>
    </w:p>
    <w:p w:rsidR="00704ADB" w:rsidRPr="00D5166F" w:rsidRDefault="00704ADB" w:rsidP="00704ADB">
      <w:pPr>
        <w:pStyle w:val="Heading2"/>
      </w:pPr>
      <w:bookmarkStart w:id="8" w:name="_Toc63100124"/>
      <w:bookmarkStart w:id="9" w:name="_Toc64898118"/>
      <w:r w:rsidRPr="00D5166F">
        <w:t xml:space="preserve">Cách thức ghi số </w:t>
      </w:r>
      <w:r>
        <w:t>Thẻ cử</w:t>
      </w:r>
      <w:r w:rsidRPr="00D5166F">
        <w:t xml:space="preserve"> tri theo danh sách cử tri?</w:t>
      </w:r>
      <w:bookmarkEnd w:id="8"/>
      <w:bookmarkEnd w:id="9"/>
    </w:p>
    <w:p w:rsidR="00704ADB" w:rsidRPr="00D5166F" w:rsidRDefault="00704ADB" w:rsidP="00704ADB">
      <w:pPr>
        <w:widowControl w:val="0"/>
        <w:spacing w:before="120" w:after="120" w:line="340" w:lineRule="exact"/>
        <w:ind w:firstLine="720"/>
        <w:jc w:val="both"/>
        <w:textAlignment w:val="baseline"/>
        <w:rPr>
          <w:sz w:val="28"/>
          <w:szCs w:val="28"/>
        </w:rPr>
      </w:pPr>
      <w:r w:rsidRPr="00D5166F">
        <w:rPr>
          <w:sz w:val="28"/>
          <w:szCs w:val="28"/>
          <w:lang w:eastAsia="en-GB"/>
        </w:rPr>
        <w:t>Căn cứ vào Nghị quyết số 41/NQ-HĐBCQG ngày 18</w:t>
      </w:r>
      <w:r>
        <w:rPr>
          <w:sz w:val="28"/>
          <w:szCs w:val="28"/>
          <w:lang w:eastAsia="en-GB"/>
        </w:rPr>
        <w:t xml:space="preserve"> tháng </w:t>
      </w:r>
      <w:r w:rsidRPr="00D5166F">
        <w:rPr>
          <w:sz w:val="28"/>
          <w:szCs w:val="28"/>
          <w:lang w:eastAsia="en-GB"/>
        </w:rPr>
        <w:t>01</w:t>
      </w:r>
      <w:r>
        <w:rPr>
          <w:sz w:val="28"/>
          <w:szCs w:val="28"/>
          <w:lang w:eastAsia="en-GB"/>
        </w:rPr>
        <w:t xml:space="preserve"> năm </w:t>
      </w:r>
      <w:r w:rsidRPr="00D5166F">
        <w:rPr>
          <w:sz w:val="28"/>
          <w:szCs w:val="28"/>
          <w:lang w:eastAsia="en-GB"/>
        </w:rPr>
        <w:t>2021 của Hội đồng bầu cử quốc gia hướng dẫn mẫu hồ s</w:t>
      </w:r>
      <w:r w:rsidRPr="00D5166F">
        <w:rPr>
          <w:rFonts w:hint="eastAsia"/>
          <w:sz w:val="28"/>
          <w:szCs w:val="28"/>
          <w:lang w:eastAsia="en-GB"/>
        </w:rPr>
        <w:t>ơ</w:t>
      </w:r>
      <w:r w:rsidRPr="00D5166F">
        <w:rPr>
          <w:sz w:val="28"/>
          <w:szCs w:val="28"/>
          <w:lang w:eastAsia="en-GB"/>
        </w:rPr>
        <w:t xml:space="preserve"> ứng cử, mẫu phiếu bầu cử, nội quy ph</w:t>
      </w:r>
      <w:r w:rsidRPr="00D5166F">
        <w:rPr>
          <w:rFonts w:hint="eastAsia"/>
          <w:sz w:val="28"/>
          <w:szCs w:val="28"/>
          <w:lang w:eastAsia="en-GB"/>
        </w:rPr>
        <w:t>ò</w:t>
      </w:r>
      <w:r w:rsidRPr="00D5166F">
        <w:rPr>
          <w:sz w:val="28"/>
          <w:szCs w:val="28"/>
          <w:lang w:eastAsia="en-GB"/>
        </w:rPr>
        <w:t>ng bỏ phiếu v</w:t>
      </w:r>
      <w:r w:rsidRPr="00D5166F">
        <w:rPr>
          <w:rFonts w:hint="eastAsia"/>
          <w:sz w:val="28"/>
          <w:szCs w:val="28"/>
          <w:lang w:eastAsia="en-GB"/>
        </w:rPr>
        <w:t>à</w:t>
      </w:r>
      <w:r w:rsidRPr="00D5166F">
        <w:rPr>
          <w:sz w:val="28"/>
          <w:szCs w:val="28"/>
          <w:lang w:eastAsia="en-GB"/>
        </w:rPr>
        <w:t xml:space="preserve"> c</w:t>
      </w:r>
      <w:r w:rsidRPr="00D5166F">
        <w:rPr>
          <w:rFonts w:hint="eastAsia"/>
          <w:sz w:val="28"/>
          <w:szCs w:val="28"/>
          <w:lang w:eastAsia="en-GB"/>
        </w:rPr>
        <w:t>á</w:t>
      </w:r>
      <w:r w:rsidRPr="00D5166F">
        <w:rPr>
          <w:sz w:val="28"/>
          <w:szCs w:val="28"/>
          <w:lang w:eastAsia="en-GB"/>
        </w:rPr>
        <w:t>c mẫu v</w:t>
      </w:r>
      <w:r w:rsidRPr="00D5166F">
        <w:rPr>
          <w:rFonts w:hint="eastAsia"/>
          <w:sz w:val="28"/>
          <w:szCs w:val="28"/>
          <w:lang w:eastAsia="en-GB"/>
        </w:rPr>
        <w:t>ă</w:t>
      </w:r>
      <w:r w:rsidRPr="00D5166F">
        <w:rPr>
          <w:sz w:val="28"/>
          <w:szCs w:val="28"/>
          <w:lang w:eastAsia="en-GB"/>
        </w:rPr>
        <w:t>n bản sử dụng trong c</w:t>
      </w:r>
      <w:r w:rsidRPr="00D5166F">
        <w:rPr>
          <w:rFonts w:hint="eastAsia"/>
          <w:sz w:val="28"/>
          <w:szCs w:val="28"/>
          <w:lang w:eastAsia="en-GB"/>
        </w:rPr>
        <w:t>ô</w:t>
      </w:r>
      <w:r w:rsidRPr="00D5166F">
        <w:rPr>
          <w:sz w:val="28"/>
          <w:szCs w:val="28"/>
          <w:lang w:eastAsia="en-GB"/>
        </w:rPr>
        <w:t>ng t</w:t>
      </w:r>
      <w:r w:rsidRPr="00D5166F">
        <w:rPr>
          <w:rFonts w:hint="eastAsia"/>
          <w:sz w:val="28"/>
          <w:szCs w:val="28"/>
          <w:lang w:eastAsia="en-GB"/>
        </w:rPr>
        <w:t>á</w:t>
      </w:r>
      <w:r w:rsidRPr="00D5166F">
        <w:rPr>
          <w:sz w:val="28"/>
          <w:szCs w:val="28"/>
          <w:lang w:eastAsia="en-GB"/>
        </w:rPr>
        <w:t xml:space="preserve">c bầu cử </w:t>
      </w:r>
      <w:r w:rsidRPr="00D5166F">
        <w:rPr>
          <w:rFonts w:hint="eastAsia"/>
          <w:sz w:val="28"/>
          <w:szCs w:val="28"/>
          <w:lang w:eastAsia="en-GB"/>
        </w:rPr>
        <w:t>đ</w:t>
      </w:r>
      <w:r w:rsidRPr="00D5166F">
        <w:rPr>
          <w:sz w:val="28"/>
          <w:szCs w:val="28"/>
          <w:lang w:eastAsia="en-GB"/>
        </w:rPr>
        <w:t>ại biểu Quốc hội kh</w:t>
      </w:r>
      <w:r w:rsidRPr="00D5166F">
        <w:rPr>
          <w:rFonts w:hint="eastAsia"/>
          <w:sz w:val="28"/>
          <w:szCs w:val="28"/>
          <w:lang w:eastAsia="en-GB"/>
        </w:rPr>
        <w:t>ó</w:t>
      </w:r>
      <w:r w:rsidRPr="00D5166F">
        <w:rPr>
          <w:sz w:val="28"/>
          <w:szCs w:val="28"/>
          <w:lang w:eastAsia="en-GB"/>
        </w:rPr>
        <w:t>a XV v</w:t>
      </w:r>
      <w:r w:rsidRPr="00D5166F">
        <w:rPr>
          <w:rFonts w:hint="eastAsia"/>
          <w:sz w:val="28"/>
          <w:szCs w:val="28"/>
          <w:lang w:eastAsia="en-GB"/>
        </w:rPr>
        <w:t>à</w:t>
      </w:r>
      <w:r w:rsidRPr="00D5166F">
        <w:rPr>
          <w:sz w:val="28"/>
          <w:szCs w:val="28"/>
          <w:lang w:eastAsia="en-GB"/>
        </w:rPr>
        <w:t xml:space="preserve"> </w:t>
      </w:r>
      <w:r w:rsidRPr="00D5166F">
        <w:rPr>
          <w:rFonts w:hint="eastAsia"/>
          <w:sz w:val="28"/>
          <w:szCs w:val="28"/>
          <w:lang w:eastAsia="en-GB"/>
        </w:rPr>
        <w:t>đ</w:t>
      </w:r>
      <w:r w:rsidRPr="00D5166F">
        <w:rPr>
          <w:sz w:val="28"/>
          <w:szCs w:val="28"/>
          <w:lang w:eastAsia="en-GB"/>
        </w:rPr>
        <w:t xml:space="preserve">ại biểu Hội </w:t>
      </w:r>
      <w:r w:rsidRPr="00D5166F">
        <w:rPr>
          <w:rFonts w:hint="eastAsia"/>
          <w:sz w:val="28"/>
          <w:szCs w:val="28"/>
          <w:lang w:eastAsia="en-GB"/>
        </w:rPr>
        <w:t>đ</w:t>
      </w:r>
      <w:r w:rsidRPr="00D5166F">
        <w:rPr>
          <w:sz w:val="28"/>
          <w:szCs w:val="28"/>
          <w:lang w:eastAsia="en-GB"/>
        </w:rPr>
        <w:t>ồng nh</w:t>
      </w:r>
      <w:r w:rsidRPr="00D5166F">
        <w:rPr>
          <w:rFonts w:hint="eastAsia"/>
          <w:sz w:val="28"/>
          <w:szCs w:val="28"/>
          <w:lang w:eastAsia="en-GB"/>
        </w:rPr>
        <w:t>â</w:t>
      </w:r>
      <w:r w:rsidRPr="00D5166F">
        <w:rPr>
          <w:sz w:val="28"/>
          <w:szCs w:val="28"/>
          <w:lang w:eastAsia="en-GB"/>
        </w:rPr>
        <w:t>n d</w:t>
      </w:r>
      <w:r w:rsidRPr="00D5166F">
        <w:rPr>
          <w:rFonts w:hint="eastAsia"/>
          <w:sz w:val="28"/>
          <w:szCs w:val="28"/>
          <w:lang w:eastAsia="en-GB"/>
        </w:rPr>
        <w:t>â</w:t>
      </w:r>
      <w:r w:rsidRPr="00D5166F">
        <w:rPr>
          <w:sz w:val="28"/>
          <w:szCs w:val="28"/>
          <w:lang w:eastAsia="en-GB"/>
        </w:rPr>
        <w:t>n c</w:t>
      </w:r>
      <w:r w:rsidRPr="00D5166F">
        <w:rPr>
          <w:rFonts w:hint="eastAsia"/>
          <w:sz w:val="28"/>
          <w:szCs w:val="28"/>
          <w:lang w:eastAsia="en-GB"/>
        </w:rPr>
        <w:t>á</w:t>
      </w:r>
      <w:r w:rsidRPr="00D5166F">
        <w:rPr>
          <w:sz w:val="28"/>
          <w:szCs w:val="28"/>
          <w:lang w:eastAsia="en-GB"/>
        </w:rPr>
        <w:t xml:space="preserve">c cấp nhiệm kỳ 2021-2026 (tại </w:t>
      </w:r>
      <w:r>
        <w:rPr>
          <w:sz w:val="28"/>
          <w:szCs w:val="28"/>
          <w:lang w:eastAsia="en-GB"/>
        </w:rPr>
        <w:t>M</w:t>
      </w:r>
      <w:r w:rsidRPr="00D5166F">
        <w:rPr>
          <w:sz w:val="28"/>
          <w:szCs w:val="28"/>
          <w:lang w:eastAsia="en-GB"/>
        </w:rPr>
        <w:t xml:space="preserve">ẫu số 11/HĐBC và </w:t>
      </w:r>
      <w:r>
        <w:rPr>
          <w:sz w:val="28"/>
          <w:szCs w:val="28"/>
          <w:lang w:eastAsia="en-GB"/>
        </w:rPr>
        <w:t>M</w:t>
      </w:r>
      <w:r w:rsidRPr="00D5166F">
        <w:rPr>
          <w:sz w:val="28"/>
          <w:szCs w:val="28"/>
          <w:lang w:eastAsia="en-GB"/>
        </w:rPr>
        <w:t xml:space="preserve">ẫu số 33/HĐBC), thì trong danh sách cử tri lập theo từng khu vực bỏ phiếu, </w:t>
      </w:r>
      <w:r w:rsidRPr="00D5166F">
        <w:rPr>
          <w:sz w:val="28"/>
          <w:szCs w:val="28"/>
          <w:highlight w:val="white"/>
        </w:rPr>
        <w:t>họ và tên cử tri xếp theo hộ gia đình hoặc theo tổ chức, đơn vị nơi cử tri đăng ký tham gia bỏ phiếu (ví dụ bệnh viện, nhà an dưỡng, cơ sở giáo dục bắt buộc, đơn vị vũ trang nhân dân,…). Trường hợp danh sách lập theo hộ gia đình thì tên chủ hộ xếp lên đầu; các hộ xếp theo thứ tự từ đầu xóm đến cuối xóm (ở nông thôn), từ đầu phố đến cuối phố (ở thành thị) hoặc theo một thứ tự thích hợp với đặc điểm của địa phương.</w:t>
      </w:r>
      <w:r w:rsidRPr="00D5166F">
        <w:rPr>
          <w:sz w:val="28"/>
          <w:szCs w:val="28"/>
          <w:lang w:eastAsia="en-GB"/>
        </w:rPr>
        <w:t xml:space="preserve"> Số </w:t>
      </w:r>
      <w:r w:rsidRPr="00D5166F">
        <w:rPr>
          <w:sz w:val="28"/>
          <w:szCs w:val="28"/>
          <w:highlight w:val="white"/>
        </w:rPr>
        <w:t>Thẻ cử tri được ghi theo số thứ tự của cử tri trong danh sách cử tri</w:t>
      </w:r>
      <w:r w:rsidRPr="00D5166F">
        <w:rPr>
          <w:sz w:val="28"/>
          <w:szCs w:val="28"/>
        </w:rPr>
        <w:t xml:space="preserve"> của khu vực bỏ phiếu tương ứng.</w:t>
      </w:r>
    </w:p>
    <w:p w:rsidR="00704ADB" w:rsidRPr="00D5166F" w:rsidRDefault="00704ADB" w:rsidP="00704ADB">
      <w:pPr>
        <w:pStyle w:val="Heading2"/>
      </w:pPr>
      <w:bookmarkStart w:id="10" w:name="_Toc63100125"/>
      <w:bookmarkStart w:id="11" w:name="_Toc64898119"/>
      <w:r w:rsidRPr="00D5166F">
        <w:t xml:space="preserve">Việc ghi họ và tên cử tri trên Thẻ cử tri và Danh sách cử tri </w:t>
      </w:r>
      <w:r w:rsidRPr="00D5166F">
        <w:lastRenderedPageBreak/>
        <w:t>bằng chữ in hoa hay chữ thường?</w:t>
      </w:r>
      <w:bookmarkEnd w:id="10"/>
      <w:bookmarkEnd w:id="11"/>
    </w:p>
    <w:p w:rsidR="00704ADB" w:rsidRPr="00D5166F" w:rsidRDefault="00704ADB" w:rsidP="00704ADB">
      <w:pPr>
        <w:widowControl w:val="0"/>
        <w:spacing w:before="120" w:after="120" w:line="340" w:lineRule="exact"/>
        <w:ind w:firstLine="720"/>
        <w:jc w:val="both"/>
        <w:textAlignment w:val="baseline"/>
        <w:rPr>
          <w:lang w:eastAsia="en-GB"/>
        </w:rPr>
      </w:pPr>
      <w:r w:rsidRPr="00D5166F">
        <w:rPr>
          <w:sz w:val="28"/>
          <w:szCs w:val="28"/>
          <w:lang w:eastAsia="en-GB"/>
        </w:rPr>
        <w:t xml:space="preserve">Luật Bầu cử đại biểu Quốc hội và đại biểu Hội đồng nhân dân cùng các văn bản quy định chi tiết, hướng dẫn của Hội đồng bầu cử quốc gia không quy định cụ thể việc ghi họ và tên cử tri trên Thẻ cử tri và danh sách cử tri bằng chữ in hoa hay in thường. Tuy nhiên, trong quá trình thực hiện, tùy tình hình thực tế địa phương có thể hướng dẫn ghi họ và tên cử tri trong Thẻ cử tri và Danh sách cử tri bằng chữ in hoa hoặc chữ in thường, nhưng phải bảo đảm chính xác, rõ ràng, đầy đủ các nội dung theo hướng dẫn của Hội đồng bầu cử quốc gia tại Nghị quyết số 41/NQ-HĐBCQG ngày 18 tháng 01 năm 2021.  </w:t>
      </w:r>
    </w:p>
    <w:p w:rsidR="00E1003D" w:rsidRDefault="004258FD" w:rsidP="002B2685">
      <w:pPr>
        <w:widowControl w:val="0"/>
        <w:spacing w:before="120" w:after="120" w:line="340" w:lineRule="exact"/>
        <w:ind w:firstLine="720"/>
        <w:jc w:val="both"/>
        <w:textAlignment w:val="baseline"/>
      </w:pPr>
      <w:r>
        <w:tab/>
      </w:r>
      <w:r>
        <w:tab/>
      </w:r>
      <w:r>
        <w:tab/>
      </w:r>
      <w:r>
        <w:tab/>
      </w:r>
      <w:r w:rsidR="006229DD">
        <w:tab/>
      </w:r>
      <w:r w:rsidR="006229DD">
        <w:tab/>
      </w:r>
      <w:r w:rsidR="006229DD">
        <w:tab/>
      </w:r>
      <w:r w:rsidR="006229DD">
        <w:tab/>
      </w:r>
      <w:r w:rsidR="008B1C4E">
        <w:t>Nguồn: quochoi.vn</w:t>
      </w:r>
    </w:p>
    <w:sectPr w:rsidR="00E10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47A85"/>
    <w:multiLevelType w:val="hybridMultilevel"/>
    <w:tmpl w:val="DD64CD5A"/>
    <w:lvl w:ilvl="0" w:tplc="3EFA8230">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778031F"/>
    <w:multiLevelType w:val="hybridMultilevel"/>
    <w:tmpl w:val="245A1AD0"/>
    <w:lvl w:ilvl="0" w:tplc="21EA5734">
      <w:start w:val="1"/>
      <w:numFmt w:val="decimal"/>
      <w:pStyle w:val="Heading2"/>
      <w:lvlText w:val="Câu %1."/>
      <w:lvlJc w:val="left"/>
      <w:pPr>
        <w:ind w:left="3054" w:hanging="360"/>
      </w:pPr>
      <w:rPr>
        <w:rFonts w:hint="default"/>
      </w:rPr>
    </w:lvl>
    <w:lvl w:ilvl="1" w:tplc="04090019" w:tentative="1">
      <w:start w:val="1"/>
      <w:numFmt w:val="lowerLetter"/>
      <w:lvlText w:val="%2."/>
      <w:lvlJc w:val="left"/>
      <w:pPr>
        <w:ind w:left="3054" w:hanging="360"/>
      </w:pPr>
    </w:lvl>
    <w:lvl w:ilvl="2" w:tplc="0409001B" w:tentative="1">
      <w:start w:val="1"/>
      <w:numFmt w:val="lowerRoman"/>
      <w:lvlText w:val="%3."/>
      <w:lvlJc w:val="right"/>
      <w:pPr>
        <w:ind w:left="3774" w:hanging="180"/>
      </w:pPr>
    </w:lvl>
    <w:lvl w:ilvl="3" w:tplc="0409000F" w:tentative="1">
      <w:start w:val="1"/>
      <w:numFmt w:val="decimal"/>
      <w:lvlText w:val="%4."/>
      <w:lvlJc w:val="left"/>
      <w:pPr>
        <w:ind w:left="4494" w:hanging="360"/>
      </w:pPr>
    </w:lvl>
    <w:lvl w:ilvl="4" w:tplc="04090019" w:tentative="1">
      <w:start w:val="1"/>
      <w:numFmt w:val="lowerLetter"/>
      <w:lvlText w:val="%5."/>
      <w:lvlJc w:val="left"/>
      <w:pPr>
        <w:ind w:left="5214" w:hanging="360"/>
      </w:pPr>
    </w:lvl>
    <w:lvl w:ilvl="5" w:tplc="0409001B" w:tentative="1">
      <w:start w:val="1"/>
      <w:numFmt w:val="lowerRoman"/>
      <w:lvlText w:val="%6."/>
      <w:lvlJc w:val="right"/>
      <w:pPr>
        <w:ind w:left="5934" w:hanging="180"/>
      </w:pPr>
    </w:lvl>
    <w:lvl w:ilvl="6" w:tplc="0409000F" w:tentative="1">
      <w:start w:val="1"/>
      <w:numFmt w:val="decimal"/>
      <w:lvlText w:val="%7."/>
      <w:lvlJc w:val="left"/>
      <w:pPr>
        <w:ind w:left="6654" w:hanging="360"/>
      </w:pPr>
    </w:lvl>
    <w:lvl w:ilvl="7" w:tplc="04090019" w:tentative="1">
      <w:start w:val="1"/>
      <w:numFmt w:val="lowerLetter"/>
      <w:lvlText w:val="%8."/>
      <w:lvlJc w:val="left"/>
      <w:pPr>
        <w:ind w:left="7374" w:hanging="360"/>
      </w:pPr>
    </w:lvl>
    <w:lvl w:ilvl="8" w:tplc="0409001B" w:tentative="1">
      <w:start w:val="1"/>
      <w:numFmt w:val="lowerRoman"/>
      <w:lvlText w:val="%9."/>
      <w:lvlJc w:val="right"/>
      <w:pPr>
        <w:ind w:left="809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1FB"/>
    <w:rsid w:val="00097480"/>
    <w:rsid w:val="00125680"/>
    <w:rsid w:val="00126002"/>
    <w:rsid w:val="00165B6E"/>
    <w:rsid w:val="001939C6"/>
    <w:rsid w:val="002B2685"/>
    <w:rsid w:val="0040569E"/>
    <w:rsid w:val="004258FD"/>
    <w:rsid w:val="004264C4"/>
    <w:rsid w:val="004324C8"/>
    <w:rsid w:val="00495610"/>
    <w:rsid w:val="004B7945"/>
    <w:rsid w:val="005C157A"/>
    <w:rsid w:val="005E08E9"/>
    <w:rsid w:val="006211FB"/>
    <w:rsid w:val="006229DD"/>
    <w:rsid w:val="0068108B"/>
    <w:rsid w:val="00704ADB"/>
    <w:rsid w:val="00706750"/>
    <w:rsid w:val="0078412C"/>
    <w:rsid w:val="007956AE"/>
    <w:rsid w:val="0081598F"/>
    <w:rsid w:val="008B1AEA"/>
    <w:rsid w:val="008B1C4E"/>
    <w:rsid w:val="008B4911"/>
    <w:rsid w:val="008B7BA0"/>
    <w:rsid w:val="008C0BB8"/>
    <w:rsid w:val="008F31F4"/>
    <w:rsid w:val="00914FCE"/>
    <w:rsid w:val="00955D9B"/>
    <w:rsid w:val="0096298E"/>
    <w:rsid w:val="0097448C"/>
    <w:rsid w:val="009E64C7"/>
    <w:rsid w:val="00A0297F"/>
    <w:rsid w:val="00A04E49"/>
    <w:rsid w:val="00A8550C"/>
    <w:rsid w:val="00AC6C36"/>
    <w:rsid w:val="00AC7613"/>
    <w:rsid w:val="00AF1D18"/>
    <w:rsid w:val="00B841A5"/>
    <w:rsid w:val="00C35FD7"/>
    <w:rsid w:val="00C60374"/>
    <w:rsid w:val="00C824E3"/>
    <w:rsid w:val="00C92897"/>
    <w:rsid w:val="00CC3336"/>
    <w:rsid w:val="00DA1F2A"/>
    <w:rsid w:val="00DA71A2"/>
    <w:rsid w:val="00DB7E25"/>
    <w:rsid w:val="00E00CAD"/>
    <w:rsid w:val="00E1003D"/>
    <w:rsid w:val="00E14F4E"/>
    <w:rsid w:val="00E40034"/>
    <w:rsid w:val="00E818AD"/>
    <w:rsid w:val="00E839A1"/>
    <w:rsid w:val="00EA55FE"/>
    <w:rsid w:val="00EB0C08"/>
    <w:rsid w:val="00EE032C"/>
    <w:rsid w:val="00F13B90"/>
    <w:rsid w:val="00F63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FCE"/>
    <w:pPr>
      <w:spacing w:after="0" w:line="240" w:lineRule="auto"/>
    </w:pPr>
    <w:rPr>
      <w:rFonts w:eastAsia="Times New Roman" w:cs="Times New Roman"/>
      <w:sz w:val="24"/>
      <w:szCs w:val="24"/>
    </w:rPr>
  </w:style>
  <w:style w:type="paragraph" w:styleId="Heading2">
    <w:name w:val="heading 2"/>
    <w:basedOn w:val="Normal"/>
    <w:next w:val="Normal"/>
    <w:link w:val="Heading2Char"/>
    <w:autoRedefine/>
    <w:qFormat/>
    <w:rsid w:val="00914FCE"/>
    <w:pPr>
      <w:widowControl w:val="0"/>
      <w:numPr>
        <w:numId w:val="1"/>
      </w:numPr>
      <w:tabs>
        <w:tab w:val="left" w:pos="1701"/>
      </w:tabs>
      <w:spacing w:before="120" w:after="120" w:line="340" w:lineRule="exact"/>
      <w:ind w:left="0" w:firstLine="709"/>
      <w:jc w:val="both"/>
      <w:outlineLvl w:val="1"/>
    </w:pPr>
    <w:rPr>
      <w:rFonts w:ascii="Times New Roman Bold" w:hAnsi="Times New Roman Bold"/>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4FCE"/>
    <w:rPr>
      <w:rFonts w:ascii="Times New Roman Bold" w:eastAsia="Times New Roman" w:hAnsi="Times New Roman Bold" w:cs="Times New Roman"/>
      <w:b/>
      <w:bCs/>
      <w:iCs/>
      <w:szCs w:val="28"/>
    </w:rPr>
  </w:style>
  <w:style w:type="character" w:customStyle="1" w:styleId="normal-h1">
    <w:name w:val="normal-h1"/>
    <w:rsid w:val="00E00CAD"/>
    <w:rPr>
      <w:rFonts w:ascii="Times New Roman" w:hAnsi="Times New Roman" w:cs="Times New Roman"/>
      <w:color w:val="0000FF"/>
      <w:sz w:val="24"/>
      <w:szCs w:val="24"/>
    </w:rPr>
  </w:style>
  <w:style w:type="character" w:customStyle="1" w:styleId="normal-h">
    <w:name w:val="normal-h"/>
    <w:basedOn w:val="DefaultParagraphFont"/>
    <w:rsid w:val="00E00CAD"/>
  </w:style>
  <w:style w:type="paragraph" w:styleId="NormalWeb">
    <w:name w:val="Normal (Web)"/>
    <w:basedOn w:val="Normal"/>
    <w:uiPriority w:val="99"/>
    <w:rsid w:val="0078412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FCE"/>
    <w:pPr>
      <w:spacing w:after="0" w:line="240" w:lineRule="auto"/>
    </w:pPr>
    <w:rPr>
      <w:rFonts w:eastAsia="Times New Roman" w:cs="Times New Roman"/>
      <w:sz w:val="24"/>
      <w:szCs w:val="24"/>
    </w:rPr>
  </w:style>
  <w:style w:type="paragraph" w:styleId="Heading2">
    <w:name w:val="heading 2"/>
    <w:basedOn w:val="Normal"/>
    <w:next w:val="Normal"/>
    <w:link w:val="Heading2Char"/>
    <w:autoRedefine/>
    <w:qFormat/>
    <w:rsid w:val="00914FCE"/>
    <w:pPr>
      <w:widowControl w:val="0"/>
      <w:numPr>
        <w:numId w:val="1"/>
      </w:numPr>
      <w:tabs>
        <w:tab w:val="left" w:pos="1701"/>
      </w:tabs>
      <w:spacing w:before="120" w:after="120" w:line="340" w:lineRule="exact"/>
      <w:ind w:left="0" w:firstLine="709"/>
      <w:jc w:val="both"/>
      <w:outlineLvl w:val="1"/>
    </w:pPr>
    <w:rPr>
      <w:rFonts w:ascii="Times New Roman Bold" w:hAnsi="Times New Roman Bold"/>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4FCE"/>
    <w:rPr>
      <w:rFonts w:ascii="Times New Roman Bold" w:eastAsia="Times New Roman" w:hAnsi="Times New Roman Bold" w:cs="Times New Roman"/>
      <w:b/>
      <w:bCs/>
      <w:iCs/>
      <w:szCs w:val="28"/>
    </w:rPr>
  </w:style>
  <w:style w:type="character" w:customStyle="1" w:styleId="normal-h1">
    <w:name w:val="normal-h1"/>
    <w:rsid w:val="00E00CAD"/>
    <w:rPr>
      <w:rFonts w:ascii="Times New Roman" w:hAnsi="Times New Roman" w:cs="Times New Roman"/>
      <w:color w:val="0000FF"/>
      <w:sz w:val="24"/>
      <w:szCs w:val="24"/>
    </w:rPr>
  </w:style>
  <w:style w:type="character" w:customStyle="1" w:styleId="normal-h">
    <w:name w:val="normal-h"/>
    <w:basedOn w:val="DefaultParagraphFont"/>
    <w:rsid w:val="00E00CAD"/>
  </w:style>
  <w:style w:type="paragraph" w:styleId="NormalWeb">
    <w:name w:val="Normal (Web)"/>
    <w:basedOn w:val="Normal"/>
    <w:uiPriority w:val="99"/>
    <w:rsid w:val="0078412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User</dc:creator>
  <cp:lastModifiedBy>HI</cp:lastModifiedBy>
  <cp:revision>2</cp:revision>
  <dcterms:created xsi:type="dcterms:W3CDTF">2021-04-29T03:56:00Z</dcterms:created>
  <dcterms:modified xsi:type="dcterms:W3CDTF">2021-04-29T03:56:00Z</dcterms:modified>
</cp:coreProperties>
</file>