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5FE" w:rsidRPr="00165B6E" w:rsidRDefault="00EA55FE" w:rsidP="00EA55FE">
      <w:pPr>
        <w:widowControl w:val="0"/>
        <w:spacing w:before="120" w:after="120" w:line="340" w:lineRule="exact"/>
        <w:jc w:val="center"/>
        <w:rPr>
          <w:b/>
          <w:sz w:val="40"/>
          <w:szCs w:val="40"/>
        </w:rPr>
      </w:pPr>
      <w:bookmarkStart w:id="0" w:name="_Toc441580311"/>
      <w:bookmarkStart w:id="1" w:name="_Toc63100012"/>
      <w:bookmarkStart w:id="2" w:name="_Toc64898007"/>
      <w:bookmarkStart w:id="3" w:name="_GoBack"/>
      <w:bookmarkEnd w:id="3"/>
      <w:r w:rsidRPr="00165B6E">
        <w:rPr>
          <w:b/>
          <w:sz w:val="40"/>
          <w:szCs w:val="40"/>
        </w:rPr>
        <w:t>HỎI - ĐÁP</w:t>
      </w:r>
    </w:p>
    <w:p w:rsidR="00EA55FE" w:rsidRDefault="00EA55FE" w:rsidP="00EA55FE">
      <w:pPr>
        <w:widowControl w:val="0"/>
        <w:spacing w:after="120"/>
        <w:jc w:val="center"/>
        <w:rPr>
          <w:b/>
          <w:sz w:val="32"/>
          <w:szCs w:val="32"/>
        </w:rPr>
      </w:pPr>
      <w:r w:rsidRPr="00EA55FE">
        <w:rPr>
          <w:b/>
          <w:sz w:val="32"/>
          <w:szCs w:val="32"/>
        </w:rPr>
        <w:t>VỀ BẦU CỬ ĐẠI BIỂU QUỐC HỘI KHÓA XV VÀ ĐẠI BIỂU HỘI ĐỒNG NHÂN DÂN CÁC CẤP NHIỆM KỲ 2021-2026</w:t>
      </w:r>
    </w:p>
    <w:p w:rsidR="00E818AD" w:rsidRPr="00EA55FE" w:rsidRDefault="00E00CAD" w:rsidP="00EA55FE">
      <w:pPr>
        <w:widowControl w:val="0"/>
        <w:spacing w:after="120"/>
        <w:jc w:val="center"/>
        <w:rPr>
          <w:b/>
          <w:sz w:val="32"/>
          <w:szCs w:val="32"/>
        </w:rPr>
      </w:pPr>
      <w:r>
        <w:rPr>
          <w:b/>
          <w:sz w:val="32"/>
          <w:szCs w:val="32"/>
        </w:rPr>
        <w:t xml:space="preserve">(PHẦN </w:t>
      </w:r>
      <w:r w:rsidR="00DA71A2">
        <w:rPr>
          <w:b/>
          <w:sz w:val="32"/>
          <w:szCs w:val="32"/>
        </w:rPr>
        <w:t>1</w:t>
      </w:r>
      <w:r w:rsidR="000833D1">
        <w:rPr>
          <w:b/>
          <w:sz w:val="32"/>
          <w:szCs w:val="32"/>
        </w:rPr>
        <w:t>8</w:t>
      </w:r>
      <w:r w:rsidR="00E818AD">
        <w:rPr>
          <w:b/>
          <w:sz w:val="32"/>
          <w:szCs w:val="32"/>
        </w:rPr>
        <w:t>)</w:t>
      </w:r>
    </w:p>
    <w:bookmarkEnd w:id="0"/>
    <w:bookmarkEnd w:id="1"/>
    <w:bookmarkEnd w:id="2"/>
    <w:p w:rsidR="00C824E3" w:rsidRDefault="00C824E3" w:rsidP="002B2685">
      <w:pPr>
        <w:widowControl w:val="0"/>
        <w:spacing w:before="120" w:after="120" w:line="340" w:lineRule="exact"/>
        <w:ind w:firstLine="720"/>
        <w:jc w:val="both"/>
        <w:textAlignment w:val="baseline"/>
        <w:rPr>
          <w:sz w:val="28"/>
          <w:szCs w:val="28"/>
          <w:lang w:eastAsia="en-GB"/>
        </w:rPr>
      </w:pPr>
      <w:r>
        <w:rPr>
          <w:sz w:val="28"/>
          <w:szCs w:val="28"/>
          <w:lang w:eastAsia="en-GB"/>
        </w:rPr>
        <w:t xml:space="preserve"> </w:t>
      </w:r>
    </w:p>
    <w:p w:rsidR="000F7C49" w:rsidRPr="00D5166F" w:rsidRDefault="000F7C49" w:rsidP="000F7C49">
      <w:pPr>
        <w:pStyle w:val="Heading2"/>
      </w:pPr>
      <w:bookmarkStart w:id="4" w:name="_Toc63100135"/>
      <w:bookmarkStart w:id="5" w:name="_Toc64898129"/>
      <w:r w:rsidRPr="00D5166F">
        <w:t>Thời hạn và việc nộp hồ sơ ứng cử được thực hiện như thế nào?</w:t>
      </w:r>
      <w:bookmarkEnd w:id="4"/>
      <w:bookmarkEnd w:id="5"/>
      <w:r w:rsidRPr="00D5166F">
        <w:t xml:space="preserve"> </w:t>
      </w:r>
    </w:p>
    <w:p w:rsidR="000F7C49" w:rsidRPr="00D5166F" w:rsidRDefault="000F7C49" w:rsidP="000F7C49">
      <w:pPr>
        <w:widowControl w:val="0"/>
        <w:spacing w:before="120" w:after="120" w:line="340" w:lineRule="exact"/>
        <w:ind w:firstLine="720"/>
        <w:jc w:val="both"/>
        <w:rPr>
          <w:sz w:val="28"/>
          <w:szCs w:val="28"/>
        </w:rPr>
      </w:pPr>
      <w:r w:rsidRPr="00D5166F">
        <w:rPr>
          <w:b/>
          <w:bCs/>
          <w:i/>
          <w:iCs/>
          <w:sz w:val="28"/>
          <w:szCs w:val="28"/>
        </w:rPr>
        <w:t>Chậm nhất là ngày 14 tháng 3 năm 2021</w:t>
      </w:r>
      <w:r w:rsidRPr="00D5166F">
        <w:rPr>
          <w:sz w:val="28"/>
          <w:szCs w:val="28"/>
        </w:rPr>
        <w:t xml:space="preserve"> (70 ngày</w:t>
      </w:r>
      <w:r w:rsidRPr="00D5166F">
        <w:rPr>
          <w:b/>
          <w:i/>
          <w:sz w:val="28"/>
          <w:szCs w:val="28"/>
        </w:rPr>
        <w:t xml:space="preserve"> </w:t>
      </w:r>
      <w:r w:rsidRPr="00D5166F">
        <w:rPr>
          <w:sz w:val="28"/>
          <w:szCs w:val="28"/>
        </w:rPr>
        <w:t xml:space="preserve">trước ngày bầu cử), người ứng cử đại biểu Quốc hội, ứng cử đại biểu Hội đồng nhân dân (bao gồm cả  người được giới thiệu ứng cử và người tự ứng cử) phải hoàn thành việc nộp hồ sơ ứng cử. </w:t>
      </w:r>
    </w:p>
    <w:p w:rsidR="000F7C49" w:rsidRPr="00D5166F" w:rsidRDefault="000F7C49" w:rsidP="000F7C49">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Việc nộp hồ sơ ứng cử đại biểu Quốc hội khóa XV, đại biểu Hội đồng nhân dân nhiệm kỳ 2021-2026 được thực hiện như sau:</w:t>
      </w:r>
    </w:p>
    <w:p w:rsidR="000F7C49" w:rsidRPr="00D5166F" w:rsidRDefault="000F7C49" w:rsidP="000F7C49">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 Người được tổ chức chính trị, các tổ chức chính trị - xã hội, tổ chức xã hội, lực lượng vũ trang nhân dân, cơ quan nhà nước ở trung ương giới thiệu ứng cử đại biểu Quốc hội nộp 02 bộ hồ sơ ứng cử tại Hội đồng bầu cử quốc gia (qua Tổ giúp việc Tiểu ban Nhân sự của Hội đồng bầu cử quốc gia, địa chỉ: Nhà Quốc hội, số 01 đường Độc Lập, quận Ba Đình, thành phố Hà Nội).</w:t>
      </w:r>
    </w:p>
    <w:p w:rsidR="000F7C49" w:rsidRPr="00D5166F" w:rsidRDefault="000F7C49" w:rsidP="000F7C49">
      <w:pPr>
        <w:shd w:val="clear" w:color="auto" w:fill="FFFFFF"/>
        <w:spacing w:before="120" w:after="120" w:line="340" w:lineRule="exact"/>
        <w:ind w:firstLine="720"/>
        <w:jc w:val="both"/>
        <w:textAlignment w:val="baseline"/>
        <w:rPr>
          <w:sz w:val="28"/>
          <w:szCs w:val="28"/>
          <w:lang w:eastAsia="en-GB"/>
        </w:rPr>
      </w:pPr>
      <w:r w:rsidRPr="00D5166F">
        <w:rPr>
          <w:sz w:val="28"/>
          <w:szCs w:val="28"/>
          <w:lang w:eastAsia="en-GB"/>
        </w:rPr>
        <w:t>- Người được cơ quan, tổ chức, đơn vị ở địa phương giới thiệu ứng cử đại biểu Quốc hội và người tự ứng cử đại biểu Quốc hội nộp 02 bộ hồ sơ ứng cử tại Ủy ban bầu cử ở tỉnh, thành phố trực thuộc trung ương nơi mình cư trú hoặc công tác thường xuyên.</w:t>
      </w:r>
    </w:p>
    <w:p w:rsidR="000F7C49" w:rsidRPr="00D5166F" w:rsidRDefault="000F7C49" w:rsidP="000F7C49">
      <w:pPr>
        <w:shd w:val="clear" w:color="auto" w:fill="FFFFFF"/>
        <w:spacing w:before="120" w:after="120" w:line="340" w:lineRule="exact"/>
        <w:ind w:firstLine="720"/>
        <w:jc w:val="both"/>
        <w:rPr>
          <w:sz w:val="28"/>
          <w:szCs w:val="28"/>
          <w:lang w:eastAsia="en-GB"/>
        </w:rPr>
      </w:pPr>
      <w:r w:rsidRPr="00D5166F">
        <w:rPr>
          <w:sz w:val="28"/>
          <w:szCs w:val="28"/>
          <w:lang w:eastAsia="en-GB"/>
        </w:rPr>
        <w:t>- Người ứng cử được cơ quan, tổ chức, đơn vị, thôn, tổ dân phố giới thiệu ứng cử đại biểu Hội đồng nhân dân và người tự ứng cử đại biểu Hội đồng nhân dân nộp 01 bộ hồ sơ ứng cử tại Ủy ban bầu cử ở đơn vị hành chính mà mình ứng cử.</w:t>
      </w:r>
    </w:p>
    <w:p w:rsidR="000F7C49" w:rsidRPr="00D5166F" w:rsidRDefault="000F7C49" w:rsidP="000F7C49">
      <w:pPr>
        <w:shd w:val="clear" w:color="auto" w:fill="FFFFFF"/>
        <w:spacing w:before="120" w:after="120" w:line="340" w:lineRule="exact"/>
        <w:ind w:firstLine="720"/>
        <w:jc w:val="both"/>
        <w:rPr>
          <w:sz w:val="28"/>
          <w:szCs w:val="28"/>
          <w:lang w:eastAsia="en-GB"/>
        </w:rPr>
      </w:pPr>
      <w:r w:rsidRPr="00D5166F">
        <w:rPr>
          <w:sz w:val="28"/>
          <w:szCs w:val="28"/>
          <w:lang w:eastAsia="en-GB"/>
        </w:rPr>
        <w:t>Ủy ban bầu cử các cấp có trách nhiệm thông báo công khai về địa điểm và thời gian tiếp nhận hồ sơ ứng cử trên các phương tiện thông tin đại chúng ở địa phương.</w:t>
      </w:r>
    </w:p>
    <w:p w:rsidR="000F7C49" w:rsidRPr="00D5166F" w:rsidRDefault="000F7C49" w:rsidP="000F7C49">
      <w:pPr>
        <w:shd w:val="clear" w:color="auto" w:fill="FFFFFF"/>
        <w:spacing w:before="120" w:after="120" w:line="340" w:lineRule="exact"/>
        <w:ind w:firstLine="720"/>
        <w:jc w:val="both"/>
        <w:rPr>
          <w:sz w:val="28"/>
          <w:szCs w:val="28"/>
          <w:lang w:eastAsia="en-GB"/>
        </w:rPr>
      </w:pPr>
      <w:r w:rsidRPr="00D5166F">
        <w:rPr>
          <w:sz w:val="28"/>
          <w:szCs w:val="28"/>
          <w:lang w:eastAsia="en-GB"/>
        </w:rPr>
        <w:t>Trường hợp người ứng cử không tự mình đến nộp hồ sơ ứng cử được thì có thể ủy quyền cho người đại diện cơ quan, tổ ch</w:t>
      </w:r>
      <w:r>
        <w:rPr>
          <w:sz w:val="28"/>
          <w:szCs w:val="28"/>
          <w:lang w:eastAsia="en-GB"/>
        </w:rPr>
        <w:t>ứ</w:t>
      </w:r>
      <w:r w:rsidRPr="00D5166F">
        <w:rPr>
          <w:sz w:val="28"/>
          <w:szCs w:val="28"/>
          <w:lang w:eastAsia="en-GB"/>
        </w:rPr>
        <w:t>c, đơn vị của người ứng cử đến nộp hồ sơ cho mình; người đại diện phải có giấy giới thiệu của cơ quan, tổ chức, đơn vị đó.</w:t>
      </w:r>
    </w:p>
    <w:p w:rsidR="000F7C49" w:rsidRPr="00D5166F" w:rsidRDefault="000F7C49" w:rsidP="000F7C49">
      <w:pPr>
        <w:shd w:val="clear" w:color="auto" w:fill="FFFFFF"/>
        <w:spacing w:before="120" w:after="120" w:line="340" w:lineRule="exact"/>
        <w:ind w:firstLine="720"/>
        <w:jc w:val="both"/>
        <w:rPr>
          <w:sz w:val="28"/>
          <w:szCs w:val="28"/>
          <w:lang w:eastAsia="en-GB"/>
        </w:rPr>
      </w:pPr>
      <w:r w:rsidRPr="00D5166F">
        <w:rPr>
          <w:sz w:val="28"/>
          <w:szCs w:val="28"/>
          <w:lang w:eastAsia="en-GB"/>
        </w:rPr>
        <w:t xml:space="preserve">Thời hạn nhận hồ sơ ứng cử đại biểu Quốc hội khóa XV và hồ sơ ứng cử đại biểu Hội đồng nhân dân nhiệm kỳ 2021-2026 là trong giờ hành chính các ngày </w:t>
      </w:r>
      <w:r w:rsidRPr="00D5166F">
        <w:rPr>
          <w:sz w:val="28"/>
          <w:szCs w:val="28"/>
          <w:lang w:eastAsia="en-GB"/>
        </w:rPr>
        <w:lastRenderedPageBreak/>
        <w:t xml:space="preserve">trong tuần, </w:t>
      </w:r>
      <w:r w:rsidRPr="00D42D21">
        <w:rPr>
          <w:b/>
          <w:i/>
          <w:sz w:val="28"/>
          <w:szCs w:val="28"/>
          <w:lang w:eastAsia="en-GB"/>
        </w:rPr>
        <w:t>bắt đầu từ ngày 22 tháng 02 năm 2021 và kết thúc vào 17 giờ 00 ngày 14 tháng 3 năm 2021</w:t>
      </w:r>
      <w:r w:rsidRPr="00D5166F">
        <w:rPr>
          <w:sz w:val="28"/>
          <w:szCs w:val="28"/>
          <w:lang w:eastAsia="en-GB"/>
        </w:rPr>
        <w:t>. Riêng thứ Bảy, ngày 13 tháng 3 năm 2021 và Chủ nhật, ngày 14 tháng 3 năm 2021, Tiểu ban Nhân sự của Hội đồng bầu cử quốc gia và Ủy ban bầu cử các cấp cử người trực để nhận hồ sơ ứng cử.</w:t>
      </w:r>
    </w:p>
    <w:p w:rsidR="000F7C49" w:rsidRPr="00D5166F" w:rsidRDefault="000F7C49" w:rsidP="000F7C49">
      <w:pPr>
        <w:widowControl w:val="0"/>
        <w:tabs>
          <w:tab w:val="left" w:pos="420"/>
        </w:tabs>
        <w:spacing w:before="120" w:after="120" w:line="340" w:lineRule="exact"/>
        <w:ind w:firstLine="720"/>
        <w:jc w:val="both"/>
        <w:rPr>
          <w:sz w:val="28"/>
          <w:szCs w:val="28"/>
        </w:rPr>
      </w:pPr>
      <w:r w:rsidRPr="00D5166F">
        <w:rPr>
          <w:sz w:val="28"/>
          <w:szCs w:val="28"/>
        </w:rPr>
        <w:t>Người được phân công tiếp nhận hồ sơ ứng cử có trách nhiệm nhận, kiểm tra kỹ hồ sơ; nếu các tài liệu trong hồ sơ đã đầy đủ, ghi đủ thông tin theo đúng yêu cầu trong mẫu và hướng dẫn của Hội đồng bầu cử quốc gia thì điền thông tin vào Sổ tiếp nhận và Giấy biên nhận; ký và giao Giấy biên nhận cho người nộp hồ sơ ứng cử.</w:t>
      </w:r>
    </w:p>
    <w:p w:rsidR="000F7C49" w:rsidRPr="00D5166F" w:rsidRDefault="000F7C49" w:rsidP="000F7C49">
      <w:pPr>
        <w:pStyle w:val="Heading2"/>
      </w:pPr>
      <w:bookmarkStart w:id="6" w:name="_Toc441580411"/>
      <w:bookmarkStart w:id="7" w:name="_Toc63100136"/>
      <w:bookmarkStart w:id="8" w:name="_Toc64898130"/>
      <w:r w:rsidRPr="00D5166F">
        <w:t>Việc tiếp nhận hồ sơ ứng cử được thực hiện như thế nào?</w:t>
      </w:r>
      <w:bookmarkEnd w:id="6"/>
      <w:bookmarkEnd w:id="7"/>
      <w:bookmarkEnd w:id="8"/>
      <w:r w:rsidRPr="00D5166F">
        <w:t xml:space="preserve"> </w:t>
      </w:r>
    </w:p>
    <w:p w:rsidR="000F7C49" w:rsidRPr="00D42D21" w:rsidRDefault="000F7C49" w:rsidP="000F7C49">
      <w:pPr>
        <w:widowControl w:val="0"/>
        <w:tabs>
          <w:tab w:val="left" w:pos="420"/>
        </w:tabs>
        <w:spacing w:before="120" w:after="120" w:line="340" w:lineRule="exact"/>
        <w:ind w:firstLine="720"/>
        <w:jc w:val="both"/>
        <w:rPr>
          <w:i/>
          <w:iCs/>
          <w:sz w:val="28"/>
          <w:szCs w:val="28"/>
        </w:rPr>
      </w:pPr>
      <w:r w:rsidRPr="00D42D21">
        <w:rPr>
          <w:i/>
          <w:iCs/>
          <w:sz w:val="28"/>
          <w:szCs w:val="28"/>
        </w:rPr>
        <w:t>1. Đối với hồ sơ ứng cử đại biểu Quốc hội:</w:t>
      </w:r>
    </w:p>
    <w:p w:rsidR="000F7C49" w:rsidRPr="00D5166F" w:rsidRDefault="000F7C49" w:rsidP="000F7C49">
      <w:pPr>
        <w:widowControl w:val="0"/>
        <w:tabs>
          <w:tab w:val="left" w:pos="420"/>
        </w:tabs>
        <w:spacing w:before="120" w:after="120" w:line="340" w:lineRule="exact"/>
        <w:ind w:firstLine="720"/>
        <w:jc w:val="both"/>
        <w:rPr>
          <w:sz w:val="28"/>
          <w:szCs w:val="28"/>
        </w:rPr>
      </w:pPr>
      <w:r w:rsidRPr="00D5166F">
        <w:rPr>
          <w:sz w:val="28"/>
          <w:szCs w:val="28"/>
        </w:rPr>
        <w:t xml:space="preserve">Hội đồng bầu cử quốc gia có trách nhiệm tổ chức việc tiếp nhận hồ sơ ứng cử của người được tổ chức chính trị, tổ chức chính trị - xã hội, tổ chức xã hội, </w:t>
      </w:r>
      <w:r>
        <w:rPr>
          <w:sz w:val="28"/>
          <w:szCs w:val="28"/>
        </w:rPr>
        <w:t>lực lượng</w:t>
      </w:r>
      <w:r w:rsidRPr="00D5166F">
        <w:rPr>
          <w:sz w:val="28"/>
          <w:szCs w:val="28"/>
        </w:rPr>
        <w:t xml:space="preserve"> vũ trang nhân dân, cơ quan nhà nước ở trung ương giới thiệu ứng cử đại biểu Quốc hội.</w:t>
      </w:r>
    </w:p>
    <w:p w:rsidR="000F7C49" w:rsidRPr="00D5166F" w:rsidRDefault="000F7C49" w:rsidP="000F7C49">
      <w:pPr>
        <w:widowControl w:val="0"/>
        <w:tabs>
          <w:tab w:val="left" w:pos="420"/>
        </w:tabs>
        <w:spacing w:before="120" w:after="120" w:line="340" w:lineRule="exact"/>
        <w:ind w:firstLine="720"/>
        <w:jc w:val="both"/>
        <w:rPr>
          <w:sz w:val="28"/>
          <w:szCs w:val="28"/>
        </w:rPr>
      </w:pPr>
      <w:r w:rsidRPr="00D5166F">
        <w:rPr>
          <w:sz w:val="28"/>
          <w:szCs w:val="28"/>
        </w:rPr>
        <w:t>Ủy ban bầu cử ở tỉnh, thành phố trực thuộc trung ương có trách nhiệm tiếp nhận hồ sơ ứng cử của người được tổ chức chính trị, tổ chức chính trị - xã hội, đơn vị vũ trang nhân dân, cơ quan nhà nước, đơn vị sự nghiệp, tổ chức kinh tế ở địa phương giới thiệu ứng cử và người tự ứng cử đại biểu Quốc hội.</w:t>
      </w:r>
    </w:p>
    <w:p w:rsidR="000F7C49" w:rsidRPr="00D5166F" w:rsidRDefault="000F7C49" w:rsidP="000F7C49">
      <w:pPr>
        <w:widowControl w:val="0"/>
        <w:tabs>
          <w:tab w:val="left" w:pos="420"/>
        </w:tabs>
        <w:spacing w:before="120" w:after="120" w:line="340" w:lineRule="exact"/>
        <w:ind w:firstLine="720"/>
        <w:jc w:val="both"/>
        <w:rPr>
          <w:sz w:val="28"/>
          <w:szCs w:val="28"/>
        </w:rPr>
      </w:pPr>
      <w:r w:rsidRPr="00D5166F">
        <w:rPr>
          <w:sz w:val="28"/>
          <w:szCs w:val="28"/>
        </w:rPr>
        <w:t>Sau khi nhận và xem xét hồ sơ của những người ứng cử, nếu thấy hợp lệ theo quy định của Luật Bầu cử đại biểu Quốc hội và đại biểu Hội đồng nhân dân thì Hội đồng bầu cử quốc gia chuyển danh sách trích ngang lý lịch, bản sao tiểu sử tóm tắt và bản kê khai tài sản, thu nhập của người được giới thiệu ứng cử đại biểu Quốc hội đến Ban Thường trực Ủy ban Trung ương Mặt trận Tổ quốc Việt Nam; Ủy ban bầu cử ở tỉnh, thành phố trực thuộc trung ương chuyển 01 bộ hồ sơ ứng cử của người được giới thiệu ứng cử, người tự ứng cử đại biểu Quốc hội tại địa phương đến Hội đồng bầu cử quốc gia và chuyển danh sách trích ngang lý lịch, bản sao tiểu sử tóm tắt, bản kê khai tài sản, thu nhập của người được giới thiệu ứng cử, người tự ứng cử tại địa phương đến Ban Thường trực Ủy ban Mặt trận Tổ quốc Việt Nam cấp tỉnh để đưa vào danh sách hiệp thương.</w:t>
      </w:r>
    </w:p>
    <w:p w:rsidR="000F7C49" w:rsidRPr="00D42D21" w:rsidRDefault="000F7C49" w:rsidP="000F7C49">
      <w:pPr>
        <w:widowControl w:val="0"/>
        <w:tabs>
          <w:tab w:val="left" w:pos="420"/>
        </w:tabs>
        <w:spacing w:before="120" w:after="120" w:line="340" w:lineRule="exact"/>
        <w:ind w:firstLine="720"/>
        <w:jc w:val="both"/>
        <w:rPr>
          <w:i/>
          <w:iCs/>
          <w:sz w:val="28"/>
          <w:szCs w:val="28"/>
        </w:rPr>
      </w:pPr>
      <w:r w:rsidRPr="00D42D21">
        <w:rPr>
          <w:i/>
          <w:iCs/>
          <w:sz w:val="28"/>
          <w:szCs w:val="28"/>
        </w:rPr>
        <w:t>2. Đối với hồ sơ ứng cử đại biểu Hội đồng nhân dân:</w:t>
      </w:r>
    </w:p>
    <w:p w:rsidR="000F7C49" w:rsidRPr="00D5166F" w:rsidRDefault="000F7C49" w:rsidP="000F7C49">
      <w:pPr>
        <w:widowControl w:val="0"/>
        <w:tabs>
          <w:tab w:val="left" w:pos="420"/>
        </w:tabs>
        <w:spacing w:before="120" w:after="120" w:line="340" w:lineRule="exact"/>
        <w:ind w:firstLine="720"/>
        <w:jc w:val="both"/>
        <w:rPr>
          <w:sz w:val="28"/>
          <w:szCs w:val="28"/>
        </w:rPr>
      </w:pPr>
      <w:r w:rsidRPr="00D5166F">
        <w:rPr>
          <w:sz w:val="28"/>
          <w:szCs w:val="28"/>
        </w:rPr>
        <w:t>Ủy ban bầu cử ở cấp nào thì có trách nhiệm tiếp nhận hồ sơ ứng cử của người được tổ chức chính trị, tổ chức chính trị - xã hội, đơn vị vũ trang nhân dân, cơ quan nhà nước, đơn vị sự nghiệp, tổ chức kinh tế và thôn, tổ dân phố (đối với cấp xã) giới thiệu ứng cử và người tự ứng cử đại biểu Hội đồng nhân dân ở cấp đó.</w:t>
      </w:r>
    </w:p>
    <w:p w:rsidR="000F7C49" w:rsidRDefault="000F7C49" w:rsidP="000F7C49">
      <w:pPr>
        <w:widowControl w:val="0"/>
        <w:tabs>
          <w:tab w:val="left" w:pos="420"/>
        </w:tabs>
        <w:spacing w:before="120" w:after="120" w:line="340" w:lineRule="exact"/>
        <w:ind w:firstLine="720"/>
        <w:jc w:val="both"/>
        <w:rPr>
          <w:sz w:val="28"/>
          <w:szCs w:val="28"/>
        </w:rPr>
      </w:pPr>
      <w:r w:rsidRPr="00D5166F">
        <w:rPr>
          <w:sz w:val="28"/>
          <w:szCs w:val="28"/>
        </w:rPr>
        <w:lastRenderedPageBreak/>
        <w:t>Sau khi nhận và xem xét hồ sơ của những người tự ứng cử, người được cơ quan, tổ chức, đơn vị giới thiệu ứng cử đại biểu Hội đồng nhân dân, nếu thấy hợp lệ theo quy định của Luật Bầu cử đại biểu Quốc hội và đại biểu Hội đồng nhân dân thì Ủy ban bầu cử chuyển danh sách trích ngang lý lịch, bản sao tiểu sử tóm tắt và bản kê khai tài sản, thu nhập của những người ứng cử đến Ban Thường trực Ủy ban Mặt trận Tổ quốc Việt Nam cùng cấp để đưa vào danh sách hiệp thương.</w:t>
      </w:r>
    </w:p>
    <w:p w:rsidR="000F7C49" w:rsidRPr="00D5166F" w:rsidRDefault="000F7C49" w:rsidP="000F7C49">
      <w:pPr>
        <w:pStyle w:val="Heading2"/>
      </w:pPr>
      <w:bookmarkStart w:id="9" w:name="_Toc441580413"/>
      <w:bookmarkStart w:id="10" w:name="_Toc63100137"/>
      <w:bookmarkStart w:id="11" w:name="_Toc64898131"/>
      <w:r w:rsidRPr="00D5166F">
        <w:t>Việc lập và công bố danh sách chính thức những người ứng cử đại biểu Quốc hội được thực hiện như thế nào?</w:t>
      </w:r>
      <w:bookmarkEnd w:id="9"/>
      <w:bookmarkEnd w:id="10"/>
      <w:bookmarkEnd w:id="11"/>
      <w:r w:rsidRPr="00D5166F">
        <w:t xml:space="preserve"> </w:t>
      </w:r>
    </w:p>
    <w:p w:rsidR="000F7C49" w:rsidRPr="00D5166F" w:rsidRDefault="000F7C49" w:rsidP="000F7C49">
      <w:pPr>
        <w:widowControl w:val="0"/>
        <w:spacing w:before="120" w:after="120" w:line="340" w:lineRule="exact"/>
        <w:ind w:firstLine="720"/>
        <w:jc w:val="both"/>
        <w:rPr>
          <w:sz w:val="28"/>
          <w:szCs w:val="28"/>
        </w:rPr>
      </w:pPr>
      <w:r w:rsidRPr="00D5166F">
        <w:rPr>
          <w:b/>
          <w:i/>
          <w:sz w:val="28"/>
          <w:szCs w:val="28"/>
        </w:rPr>
        <w:t>Chậm nhất là ngày 23 tháng 4 năm 2021</w:t>
      </w:r>
      <w:r w:rsidRPr="00D5166F">
        <w:rPr>
          <w:sz w:val="28"/>
          <w:szCs w:val="28"/>
        </w:rPr>
        <w:t xml:space="preserve"> (30 ngày trước ngày bầu cử), Ban Thường trực Ủy ban Trung ương Mặt trận Tổ quốc Việt Nam phải gửi biên bản Hội nghị hiệp thương lần thứ ba kèm theo Danh sách những người đủ tiêu chuẩn được Đoàn Chủ tịch </w:t>
      </w:r>
      <w:r>
        <w:rPr>
          <w:sz w:val="28"/>
          <w:szCs w:val="28"/>
        </w:rPr>
        <w:t>Ủy ban Trung ương</w:t>
      </w:r>
      <w:r w:rsidRPr="00D5166F">
        <w:rPr>
          <w:sz w:val="28"/>
          <w:szCs w:val="28"/>
        </w:rPr>
        <w:t xml:space="preserve"> Mặt trận Tổ quốc Việt Nam giới thiệu ứng cử đại biểu Quốc hội đến Hội đồng bầu cử quốc gia; Ban Thường trực Ủy ban Mặt trận Tổ quốc Việt Nam </w:t>
      </w:r>
      <w:r>
        <w:rPr>
          <w:sz w:val="28"/>
          <w:szCs w:val="28"/>
        </w:rPr>
        <w:t>cấp</w:t>
      </w:r>
      <w:r w:rsidRPr="00D5166F">
        <w:rPr>
          <w:sz w:val="28"/>
          <w:szCs w:val="28"/>
        </w:rPr>
        <w:t xml:space="preserve"> tỉnh gửi biên bản Hội nghị hiệp thương lần thứ ba và danh sách những người đủ tiêu chuẩn ứng cử được Ủy ban Mặt trận Tổ quốc Việt Nam cấp tỉnh giới thiệu ứng cử đại biểu Quốc hội tại địa phương đến Ủy ban bầu cử ở tỉnh, thành phố trực thuộc trung ương.</w:t>
      </w:r>
    </w:p>
    <w:p w:rsidR="000F7C49" w:rsidRPr="00D5166F" w:rsidRDefault="000F7C49" w:rsidP="000F7C49">
      <w:pPr>
        <w:widowControl w:val="0"/>
        <w:spacing w:before="120" w:after="120" w:line="340" w:lineRule="exact"/>
        <w:ind w:firstLine="720"/>
        <w:jc w:val="both"/>
        <w:rPr>
          <w:sz w:val="28"/>
          <w:szCs w:val="28"/>
        </w:rPr>
      </w:pPr>
      <w:r w:rsidRPr="00D5166F">
        <w:rPr>
          <w:sz w:val="28"/>
          <w:szCs w:val="28"/>
        </w:rPr>
        <w:t xml:space="preserve">Căn cứ vào danh sách những người đủ tiêu chuẩn ứng cử đại biểu Quốc hội được Đoàn Chủ tịch Ủy ban Trung ương Mặt trận Tổ quốc Việt Nam giới thiệu, Hội đồng bầu cử quốc gia gửi đến Ủy ban bầu cử ở tỉnh, thành phố trực thuộc trung ương danh sách và 01 bộ hồ sơ của người </w:t>
      </w:r>
      <w:r>
        <w:rPr>
          <w:sz w:val="28"/>
          <w:szCs w:val="28"/>
        </w:rPr>
        <w:t>do</w:t>
      </w:r>
      <w:r w:rsidRPr="00D5166F">
        <w:rPr>
          <w:sz w:val="28"/>
          <w:szCs w:val="28"/>
        </w:rPr>
        <w:t xml:space="preserve"> cơ quan, tổ chức, đơn vị ở trung ương giới thiệu </w:t>
      </w:r>
      <w:r>
        <w:rPr>
          <w:sz w:val="28"/>
          <w:szCs w:val="28"/>
        </w:rPr>
        <w:t xml:space="preserve">ứng cử được dự kiến </w:t>
      </w:r>
      <w:r w:rsidRPr="00D5166F">
        <w:rPr>
          <w:sz w:val="28"/>
          <w:szCs w:val="28"/>
        </w:rPr>
        <w:t>về ứng cử tại địa phương để Ủy ban bầu cử dự kiến danh sách những người ứng cử đại biểu Quốc hội theo đơn vị bầu cử trên địa bàn tỉnh, thành phố trực thuộc trung ương và gửi danh sách này đến Hội đồng bầu cử quốc gia để xem xét, quyết định việc lập Danh sách chính thức những người ứng cử đại biểu Quốc hội</w:t>
      </w:r>
      <w:r>
        <w:rPr>
          <w:sz w:val="28"/>
          <w:szCs w:val="28"/>
        </w:rPr>
        <w:t xml:space="preserve"> theo từng đơn vị bầu cử</w:t>
      </w:r>
      <w:r w:rsidRPr="00D5166F">
        <w:rPr>
          <w:sz w:val="28"/>
          <w:szCs w:val="28"/>
        </w:rPr>
        <w:t>.</w:t>
      </w:r>
    </w:p>
    <w:p w:rsidR="000F7C49" w:rsidRPr="00D5166F" w:rsidRDefault="000F7C49" w:rsidP="000F7C49">
      <w:pPr>
        <w:widowControl w:val="0"/>
        <w:spacing w:before="120" w:after="120" w:line="340" w:lineRule="exact"/>
        <w:jc w:val="both"/>
        <w:rPr>
          <w:color w:val="FF0000"/>
          <w:sz w:val="28"/>
          <w:szCs w:val="28"/>
          <w:shd w:val="clear" w:color="auto" w:fill="FFFFFF"/>
        </w:rPr>
      </w:pPr>
      <w:r w:rsidRPr="00D5166F">
        <w:rPr>
          <w:bCs/>
          <w:sz w:val="28"/>
          <w:szCs w:val="28"/>
        </w:rPr>
        <w:tab/>
        <w:t xml:space="preserve">Trên cơ sở danh sách giới thiệu của Đoàn Chủ tịch Ủy ban Trung ương Mặt trận </w:t>
      </w:r>
      <w:r w:rsidRPr="00D5166F">
        <w:rPr>
          <w:sz w:val="28"/>
          <w:szCs w:val="28"/>
        </w:rPr>
        <w:t xml:space="preserve">Tổ quốc Việt Nam, của Ủy ban Mặt trận Tổ quốc Việt Nam các tỉnh, thành phố trực thuộc trung ương và dự kiến bố trí người ứng cử đại biểu Quốc hội theo từng đơn vị bầu cử do các địa phương gửi đến, Hội đồng bầu cử quốc gia lập và công bố Danh sách chính thức những người ứng cử đại biểu Quốc hội theo từng đơn vị bầu cử trong cả nước </w:t>
      </w:r>
      <w:r w:rsidRPr="00D5166F">
        <w:rPr>
          <w:b/>
          <w:i/>
          <w:sz w:val="28"/>
          <w:szCs w:val="28"/>
        </w:rPr>
        <w:t>chậm nhất là ngày 27 tháng 4 năm 2021</w:t>
      </w:r>
      <w:r w:rsidRPr="00D5166F">
        <w:rPr>
          <w:sz w:val="28"/>
          <w:szCs w:val="28"/>
        </w:rPr>
        <w:t xml:space="preserve"> (25 ngày trước ngày bầu cử).</w:t>
      </w:r>
      <w:r w:rsidRPr="00D5166F">
        <w:rPr>
          <w:color w:val="FF0000"/>
          <w:sz w:val="28"/>
          <w:szCs w:val="28"/>
          <w:shd w:val="clear" w:color="auto" w:fill="FFFFFF"/>
        </w:rPr>
        <w:t xml:space="preserve"> </w:t>
      </w:r>
    </w:p>
    <w:p w:rsidR="000F7C49" w:rsidRPr="00D5166F" w:rsidRDefault="000F7C49" w:rsidP="000F7C49">
      <w:pPr>
        <w:widowControl w:val="0"/>
        <w:spacing w:before="120" w:after="120" w:line="340" w:lineRule="exact"/>
        <w:ind w:firstLine="720"/>
        <w:jc w:val="both"/>
        <w:rPr>
          <w:sz w:val="28"/>
          <w:szCs w:val="28"/>
        </w:rPr>
      </w:pPr>
      <w:r w:rsidRPr="00D5166F">
        <w:rPr>
          <w:sz w:val="28"/>
          <w:szCs w:val="28"/>
        </w:rPr>
        <w:t xml:space="preserve">Ủy ban bầu cử ở tỉnh, thành phố trực thuộc trung ương phải công bố danh sách người ứng cử đại biểu Quốc hội ở địa phương mình theo quyết định của Hội đồng bầu cử quốc gia </w:t>
      </w:r>
      <w:r w:rsidRPr="00D5166F">
        <w:rPr>
          <w:b/>
          <w:i/>
          <w:sz w:val="28"/>
          <w:szCs w:val="28"/>
        </w:rPr>
        <w:t>chậm nhất là ngày 03 tháng 5 năm 2021</w:t>
      </w:r>
      <w:r w:rsidRPr="00D5166F">
        <w:rPr>
          <w:sz w:val="28"/>
          <w:szCs w:val="28"/>
        </w:rPr>
        <w:t xml:space="preserve"> (20 ngày trước </w:t>
      </w:r>
      <w:r w:rsidRPr="00D5166F">
        <w:rPr>
          <w:sz w:val="28"/>
          <w:szCs w:val="28"/>
        </w:rPr>
        <w:lastRenderedPageBreak/>
        <w:t>ngày bầu cử); đồng thời, các Tổ bầu cử có trách nhiệm niêm yết ngay Danh sách chính thức những người ứng cử đại biểu Quốc hội ở khu vực bỏ phiếu mà mình phụ trách kèm theo tiểu sử tóm tắt của từng người để cử tri nắm được thông tin.</w:t>
      </w:r>
    </w:p>
    <w:p w:rsidR="000F7C49" w:rsidRPr="00D5166F" w:rsidRDefault="000F7C49" w:rsidP="000F7C49">
      <w:pPr>
        <w:pStyle w:val="Heading2"/>
      </w:pPr>
      <w:bookmarkStart w:id="12" w:name="_Toc63100138"/>
      <w:bookmarkStart w:id="13" w:name="_Toc64898132"/>
      <w:r w:rsidRPr="00D5166F">
        <w:t>Việc lập và công bố danh sách chính thức những người ứng cử đại biểu Hội đồng nhân dân được thực hiện như thế nào?</w:t>
      </w:r>
      <w:bookmarkEnd w:id="12"/>
      <w:bookmarkEnd w:id="13"/>
      <w:r w:rsidRPr="00D5166F">
        <w:t xml:space="preserve"> </w:t>
      </w:r>
    </w:p>
    <w:p w:rsidR="000F7C49" w:rsidRPr="00D5166F" w:rsidRDefault="000F7C49" w:rsidP="000F7C49">
      <w:pPr>
        <w:widowControl w:val="0"/>
        <w:spacing w:before="120" w:after="120" w:line="340" w:lineRule="exact"/>
        <w:ind w:firstLine="720"/>
        <w:jc w:val="both"/>
        <w:rPr>
          <w:sz w:val="28"/>
          <w:szCs w:val="28"/>
        </w:rPr>
      </w:pPr>
      <w:r w:rsidRPr="00D5166F">
        <w:rPr>
          <w:b/>
          <w:i/>
          <w:sz w:val="28"/>
          <w:szCs w:val="28"/>
        </w:rPr>
        <w:t>Chậm nhất là ngày 23 tháng 4 năm 2021</w:t>
      </w:r>
      <w:r w:rsidRPr="00D5166F">
        <w:rPr>
          <w:sz w:val="28"/>
          <w:szCs w:val="28"/>
        </w:rPr>
        <w:t xml:space="preserve"> (30 ngày trước ngày bầu cử), Ban Thường trực Ủy ban Mặt trận Tổ quốc Việt Nam cấp tỉnh, cấp huyện, cấp xã gửi biên bản Hội nghị hiệp thương lần thứ ba và danh sách những người đủ tiêu chuẩn ứng cử được Ủy ban Mặt trận Tổ quốc Việt Nam giới thiệu ứng cử đại biểu Hội đồng nhân dân ở cấp mình đến Ủy ban bầu cử cùng cấp.</w:t>
      </w:r>
    </w:p>
    <w:p w:rsidR="000F7C49" w:rsidRPr="00D42D21" w:rsidRDefault="000F7C49" w:rsidP="000F7C49">
      <w:pPr>
        <w:widowControl w:val="0"/>
        <w:spacing w:before="120" w:after="120" w:line="340" w:lineRule="exact"/>
        <w:jc w:val="both"/>
        <w:rPr>
          <w:sz w:val="28"/>
          <w:szCs w:val="28"/>
        </w:rPr>
      </w:pPr>
      <w:r w:rsidRPr="00D5166F">
        <w:rPr>
          <w:bCs/>
          <w:sz w:val="28"/>
          <w:szCs w:val="28"/>
        </w:rPr>
        <w:tab/>
        <w:t xml:space="preserve">Trên cơ sở danh sách giới thiệu của Ủy ban Mặt trận </w:t>
      </w:r>
      <w:r w:rsidRPr="00D5166F">
        <w:rPr>
          <w:sz w:val="28"/>
          <w:szCs w:val="28"/>
        </w:rPr>
        <w:t xml:space="preserve">Tổ quốc Việt Nam, Ủy ban bầu cử ở từng đơn vị hành chính lập và công bố Danh sách chính thức những người ứng cử đại biểu Hội đồng nhân dân ở cấp mình theo từng đơn vị bầu cử </w:t>
      </w:r>
      <w:r w:rsidRPr="00D5166F">
        <w:rPr>
          <w:b/>
          <w:i/>
          <w:sz w:val="28"/>
          <w:szCs w:val="28"/>
        </w:rPr>
        <w:t>chậm nhất là ngày 27 tháng 4 năm 2021</w:t>
      </w:r>
      <w:r w:rsidRPr="00D5166F">
        <w:rPr>
          <w:sz w:val="28"/>
          <w:szCs w:val="28"/>
        </w:rPr>
        <w:t xml:space="preserve"> (25 ngày trước ngày bầu cử).</w:t>
      </w:r>
      <w:r w:rsidRPr="00D5166F">
        <w:rPr>
          <w:color w:val="FF0000"/>
          <w:sz w:val="28"/>
          <w:szCs w:val="28"/>
          <w:shd w:val="clear" w:color="auto" w:fill="FFFFFF"/>
        </w:rPr>
        <w:t xml:space="preserve"> </w:t>
      </w:r>
    </w:p>
    <w:p w:rsidR="000F7C49" w:rsidRDefault="000F7C49" w:rsidP="000F7C49">
      <w:pPr>
        <w:widowControl w:val="0"/>
        <w:spacing w:before="120" w:after="120" w:line="340" w:lineRule="exact"/>
        <w:ind w:firstLine="720"/>
        <w:jc w:val="both"/>
        <w:rPr>
          <w:sz w:val="28"/>
          <w:szCs w:val="28"/>
        </w:rPr>
      </w:pPr>
      <w:r w:rsidRPr="00D5166F">
        <w:rPr>
          <w:sz w:val="28"/>
          <w:szCs w:val="28"/>
        </w:rPr>
        <w:t xml:space="preserve">Trên cơ sở quyết định của các Ủy ban bầu cử, Tổ bầu cử có trách nhiệm niêm yết ngay Danh sách chính thức những người ứng cử đại biểu Hội đồng nhân dân ở khu vực bỏ phiếu mà mình phụ trách kèm theo tiểu sử tóm tắt của từng người </w:t>
      </w:r>
      <w:r w:rsidRPr="00D5166F">
        <w:rPr>
          <w:b/>
          <w:i/>
          <w:sz w:val="28"/>
          <w:szCs w:val="28"/>
        </w:rPr>
        <w:t>chậm nhất là ngày 03 tháng 5 năm 2021</w:t>
      </w:r>
      <w:r w:rsidRPr="00D5166F">
        <w:rPr>
          <w:sz w:val="28"/>
          <w:szCs w:val="28"/>
        </w:rPr>
        <w:t xml:space="preserve"> (20 ngày trước ngày bầu cử)</w:t>
      </w:r>
      <w:r>
        <w:rPr>
          <w:sz w:val="28"/>
          <w:szCs w:val="28"/>
        </w:rPr>
        <w:t xml:space="preserve"> </w:t>
      </w:r>
      <w:r w:rsidRPr="00D5166F">
        <w:rPr>
          <w:sz w:val="28"/>
          <w:szCs w:val="28"/>
        </w:rPr>
        <w:t>để cử tri nắm được thông tin.</w:t>
      </w:r>
    </w:p>
    <w:p w:rsidR="000F7C49" w:rsidRDefault="000F7C49" w:rsidP="000F7C49">
      <w:pPr>
        <w:spacing w:before="240"/>
        <w:ind w:firstLine="720"/>
        <w:jc w:val="both"/>
        <w:rPr>
          <w:spacing w:val="-2"/>
          <w:sz w:val="28"/>
          <w:szCs w:val="28"/>
        </w:rPr>
      </w:pPr>
      <w:r>
        <w:rPr>
          <w:sz w:val="28"/>
          <w:szCs w:val="28"/>
        </w:rPr>
        <w:t>Như vậy, trên cơ sở danh sách những người đủ tiêu chuẩn ứng cử đại biểu Hội đồng nhân dân do Ban Thường trực Ủy ban Mặt trận Tổ quốc Việt Nam cấp tổ chức hiệp thương gửi đến, Ủy ban bầu cử các cấp phải lập và công bố danh sách chính thức những người ứng cử đại biểu Hội đồng nhân dân theo từng đơn vị bầu cử. Khi chuyển danh sách cho Ủy ban bầu cử, Ban Thường trực Ủy ban Mặt trận Tổ quốc Việt Nam đã phải bảo đảm những người trong danh sách đã đủ điều kiện, tiêu chuẩn ứng cử đại biểu Hội đồng nhân dân, làm cơ sở cho Ủy ban bầu cử lập danh sách chính thức những người ứng cử đại biểu Hội đồng nhân dân. Ủy ban bầu cử không có thẩm quyền loại bớt người đã có tên trong danh sách hoặc bổ sung người không có tên trong danh sách do Ban Thường trực Ủy ban Mặt trận Tổ quốc Việt Nam chuyển đến, trừ trường hợp phát hiện ra người ứng cử thuộc đối tượng bị xóa tên do không đủ tiêu chuẩn, điều kiện ứng cử đại biểu hoặc trường hợp người ứng cử chết hay vì lý do khác không thể tiếp tục ứng cử được nữa</w:t>
      </w:r>
      <w:r>
        <w:rPr>
          <w:spacing w:val="-2"/>
          <w:sz w:val="28"/>
          <w:szCs w:val="28"/>
        </w:rPr>
        <w:t>.</w:t>
      </w:r>
    </w:p>
    <w:p w:rsidR="000F7C49" w:rsidRPr="00D5166F" w:rsidRDefault="000F7C49" w:rsidP="000F7C49">
      <w:pPr>
        <w:pStyle w:val="Heading2"/>
      </w:pPr>
      <w:bookmarkStart w:id="14" w:name="_Toc63100139"/>
      <w:bookmarkStart w:id="15" w:name="_Toc64898133"/>
      <w:r w:rsidRPr="00D5166F">
        <w:t xml:space="preserve">Yêu cầu đối với việc lập </w:t>
      </w:r>
      <w:bookmarkStart w:id="16" w:name="_Toc441580414"/>
      <w:r w:rsidRPr="00D5166F">
        <w:t>Danh sách chính thức những người ứng cử đại biểu Quốc hội, đại biểu Hội đồng nhân dân được quy định như thế nào?</w:t>
      </w:r>
      <w:bookmarkEnd w:id="14"/>
      <w:bookmarkEnd w:id="15"/>
      <w:bookmarkEnd w:id="16"/>
      <w:r w:rsidRPr="00D5166F">
        <w:t xml:space="preserve"> </w:t>
      </w:r>
    </w:p>
    <w:p w:rsidR="000F7C49" w:rsidRDefault="000F7C49" w:rsidP="000F7C49">
      <w:pPr>
        <w:widowControl w:val="0"/>
        <w:spacing w:before="120" w:after="120" w:line="340" w:lineRule="exact"/>
        <w:ind w:firstLine="720"/>
        <w:jc w:val="both"/>
        <w:rPr>
          <w:sz w:val="28"/>
          <w:szCs w:val="28"/>
        </w:rPr>
      </w:pPr>
      <w:r w:rsidRPr="00D5166F">
        <w:rPr>
          <w:sz w:val="28"/>
          <w:szCs w:val="28"/>
        </w:rPr>
        <w:lastRenderedPageBreak/>
        <w:t xml:space="preserve">Danh sách chính thức những người ứng cử đại biểu Quốc hội, đại biểu Hội đồng nhân dân phải ghi rõ họ, tên, ngày, tháng, năm sinh, giới tính, quốc tịch, dân tộc, tôn giáo, quê quán, nơi ở hiện nay, trình độ, nghề nghiệp, chức vụ, nơi công tác của người ứng cử và một số thông tin bổ sung khác (như ngày vào Đảng, là đại biểu Quốc hội hay đại biểu Hội đồng nhân dân các khóa nào chưa…). Danh sách những người ứng cử đại biểu Quốc hội, ứng cử đại biểu Hội đồng nhân dân theo từng đơn vị bầu cử được xếp theo vần chữ cái A, B, C... </w:t>
      </w:r>
    </w:p>
    <w:p w:rsidR="000F7C49" w:rsidRDefault="000F7C49" w:rsidP="000F7C49">
      <w:pPr>
        <w:spacing w:before="120" w:after="120"/>
        <w:ind w:firstLine="720"/>
        <w:jc w:val="both"/>
        <w:rPr>
          <w:sz w:val="28"/>
          <w:szCs w:val="28"/>
        </w:rPr>
      </w:pPr>
      <w:r>
        <w:rPr>
          <w:sz w:val="28"/>
          <w:szCs w:val="28"/>
        </w:rPr>
        <w:t>Tổ chức phụ trách bầu cử cần ghi đúng họ và tên đã khai trong hồ sơ của người ứng cử. Trường hợp họ và tên khai sinh của người ứng cử khác với họ và tên thường dùng hoặc người ứng cử có chức vị, pháp danh, pháp hiệu theo tôn giáo thì tại phần ghi họ và tên người ứng cử trong danh sách người ứng cử, họ và tên khai sinh được viết trước, họ và tên thường</w:t>
      </w:r>
      <w:r w:rsidRPr="00872F60">
        <w:rPr>
          <w:sz w:val="28"/>
          <w:szCs w:val="28"/>
        </w:rPr>
        <w:t xml:space="preserve"> </w:t>
      </w:r>
      <w:r>
        <w:rPr>
          <w:sz w:val="28"/>
          <w:szCs w:val="28"/>
        </w:rPr>
        <w:t>dùng hoặc chức vị, pháp danh theo tôn giáo viết sau và được đặt trong dấu ngoặc đơn; không cần ghi bí danh hoặc các tên gọi khác chỉ sử dụng trong phạm vi hẹp hoặc đã lâu không còn sử dụng. Ví dụ: người ứng cử có tên thường dùng là Nguyễn Văn, tên khai sinh là Nguyễn Văn A thì tên ghi trong danh sách người ứng cử là: Ông NGUYỄN VĂN A (NGUYỄN VĂN); hoặc người ứng cử là chức sắc tôn giáo có tên khai sinh là Nguyễn Văn A, chức vị và pháp danh trong tôn giáo là Hòa thượng Thích Thanh A hoặc Linh mục Nguyễn Văn A thì ghi tên người ứng cử là Ông NGUYỄN VĂN A (HÒA THƯỢNG THÍCH THANH A) hoặc Ông NGUYỄN VĂN A (LINH MỤC NGUYỄN VĂN A). Trong các trường hợp này, việc ghi họ, tên người ứng cử trên danh sách người ứng cử hoặc trên phiếu bầu cử có thể viết liên tục trong một dòng hoặc thể hiện thành hai dòng liền nhau nhưng phải có cùng kiểu chữ, cỡ chữ như họ và tên của những người ứng cử khác trong cùng danh sách.</w:t>
      </w:r>
    </w:p>
    <w:p w:rsidR="000F7C49" w:rsidRPr="00D5166F" w:rsidRDefault="000F7C49" w:rsidP="000F7C49">
      <w:pPr>
        <w:widowControl w:val="0"/>
        <w:spacing w:before="120" w:after="120" w:line="340" w:lineRule="exact"/>
        <w:ind w:firstLine="720"/>
        <w:jc w:val="both"/>
        <w:rPr>
          <w:sz w:val="28"/>
          <w:szCs w:val="28"/>
        </w:rPr>
      </w:pPr>
      <w:r w:rsidRPr="00D5166F">
        <w:rPr>
          <w:sz w:val="28"/>
          <w:szCs w:val="28"/>
        </w:rPr>
        <w:t xml:space="preserve">Trường hợp họ </w:t>
      </w:r>
      <w:r>
        <w:rPr>
          <w:sz w:val="28"/>
          <w:szCs w:val="28"/>
        </w:rPr>
        <w:t xml:space="preserve">và </w:t>
      </w:r>
      <w:r w:rsidRPr="00D5166F">
        <w:rPr>
          <w:sz w:val="28"/>
          <w:szCs w:val="28"/>
        </w:rPr>
        <w:t>tên của những người ứng cử có phần tên giống nhau thì căn cứ vào phần họ để xác định thứ tự; trường hợp phần họ cũng giống nhau thì căn cứ vào phần tên đệm. Trường hợp trùng hoàn toàn cả họ, tên và tên đệm thì xếp theo ngày tháng năm sinh; người nào có ngày tháng năm sinh sớm hơn thì được xếp trước. Tuy nhiên, các Ủy ban bầu cử</w:t>
      </w:r>
      <w:r>
        <w:rPr>
          <w:sz w:val="28"/>
          <w:szCs w:val="28"/>
        </w:rPr>
        <w:t xml:space="preserve"> cần</w:t>
      </w:r>
      <w:r w:rsidRPr="00D5166F">
        <w:rPr>
          <w:sz w:val="28"/>
          <w:szCs w:val="28"/>
        </w:rPr>
        <w:t xml:space="preserve"> lưu ý không bố trí, sắp xếp 02 người ứng cử có họ</w:t>
      </w:r>
      <w:r>
        <w:rPr>
          <w:sz w:val="28"/>
          <w:szCs w:val="28"/>
        </w:rPr>
        <w:t xml:space="preserve"> và</w:t>
      </w:r>
      <w:r w:rsidRPr="00D5166F">
        <w:rPr>
          <w:sz w:val="28"/>
          <w:szCs w:val="28"/>
        </w:rPr>
        <w:t xml:space="preserve"> tên trùng nhau trong </w:t>
      </w:r>
      <w:r>
        <w:rPr>
          <w:sz w:val="28"/>
          <w:szCs w:val="28"/>
        </w:rPr>
        <w:t xml:space="preserve">Danh sách những người ứng cử ở </w:t>
      </w:r>
      <w:r w:rsidRPr="00D5166F">
        <w:rPr>
          <w:sz w:val="28"/>
          <w:szCs w:val="28"/>
        </w:rPr>
        <w:t>cùng một đơn vị bầu cử để tránh gây nhầm lẫn cho cử tri.</w:t>
      </w:r>
    </w:p>
    <w:p w:rsidR="000F7C49" w:rsidRPr="00D5166F" w:rsidRDefault="000F7C49" w:rsidP="000F7C49">
      <w:pPr>
        <w:widowControl w:val="0"/>
        <w:overflowPunct w:val="0"/>
        <w:spacing w:before="120" w:after="120" w:line="340" w:lineRule="exact"/>
        <w:ind w:firstLine="700"/>
        <w:jc w:val="both"/>
        <w:textAlignment w:val="baseline"/>
        <w:rPr>
          <w:sz w:val="28"/>
          <w:szCs w:val="28"/>
        </w:rPr>
      </w:pPr>
      <w:r w:rsidRPr="00D5166F">
        <w:rPr>
          <w:sz w:val="28"/>
          <w:szCs w:val="28"/>
        </w:rPr>
        <w:t xml:space="preserve">Người ứng cử đại biểu Quốc hội chỉ được ghi tên vào Danh sách chính thức những người ứng cử ở một đơn vị bầu cử đại biểu Quốc hội. Người ứng cử </w:t>
      </w:r>
      <w:r w:rsidRPr="00D5166F">
        <w:rPr>
          <w:bCs/>
          <w:sz w:val="28"/>
          <w:szCs w:val="28"/>
        </w:rPr>
        <w:t>đại biểu Hội đồng nhân dân ở đơn vị hành chính nào thì cũng chỉ được ghi tên vào Danh sách chính thức những người ứng cử đại biểu Hội đồng nhân dân ở một đơn vị bầu cử đại biểu Hội đồng nhân dân ở cấp tương ứng trên địa bàn đơn vị hành chính đó.</w:t>
      </w:r>
    </w:p>
    <w:p w:rsidR="00E1003D" w:rsidRDefault="004258FD" w:rsidP="002B2685">
      <w:pPr>
        <w:widowControl w:val="0"/>
        <w:spacing w:before="120" w:after="120" w:line="340" w:lineRule="exact"/>
        <w:ind w:firstLine="720"/>
        <w:jc w:val="both"/>
        <w:textAlignment w:val="baseline"/>
      </w:pPr>
      <w:r>
        <w:tab/>
      </w:r>
      <w:r>
        <w:tab/>
      </w:r>
      <w:r>
        <w:tab/>
      </w:r>
      <w:r>
        <w:tab/>
      </w:r>
      <w:r w:rsidR="006229DD">
        <w:tab/>
      </w:r>
      <w:r w:rsidR="006229DD">
        <w:tab/>
      </w:r>
      <w:r w:rsidR="006229DD">
        <w:tab/>
      </w:r>
      <w:r w:rsidR="006229DD">
        <w:tab/>
      </w:r>
      <w:r w:rsidR="008B1C4E">
        <w:t>Nguồn: quochoi.vn</w:t>
      </w:r>
    </w:p>
    <w:sectPr w:rsidR="00E100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A85"/>
    <w:multiLevelType w:val="hybridMultilevel"/>
    <w:tmpl w:val="DD64CD5A"/>
    <w:lvl w:ilvl="0" w:tplc="3EFA8230">
      <w:start w:val="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778031F"/>
    <w:multiLevelType w:val="hybridMultilevel"/>
    <w:tmpl w:val="245A1AD0"/>
    <w:lvl w:ilvl="0" w:tplc="21EA5734">
      <w:start w:val="1"/>
      <w:numFmt w:val="decimal"/>
      <w:pStyle w:val="Heading2"/>
      <w:lvlText w:val="Câu %1."/>
      <w:lvlJc w:val="left"/>
      <w:pPr>
        <w:ind w:left="3054" w:hanging="360"/>
      </w:pPr>
      <w:rPr>
        <w:rFonts w:hint="default"/>
      </w:rPr>
    </w:lvl>
    <w:lvl w:ilvl="1" w:tplc="04090019" w:tentative="1">
      <w:start w:val="1"/>
      <w:numFmt w:val="lowerLetter"/>
      <w:lvlText w:val="%2."/>
      <w:lvlJc w:val="left"/>
      <w:pPr>
        <w:ind w:left="3054" w:hanging="360"/>
      </w:pPr>
    </w:lvl>
    <w:lvl w:ilvl="2" w:tplc="0409001B" w:tentative="1">
      <w:start w:val="1"/>
      <w:numFmt w:val="lowerRoman"/>
      <w:lvlText w:val="%3."/>
      <w:lvlJc w:val="right"/>
      <w:pPr>
        <w:ind w:left="3774" w:hanging="180"/>
      </w:pPr>
    </w:lvl>
    <w:lvl w:ilvl="3" w:tplc="0409000F" w:tentative="1">
      <w:start w:val="1"/>
      <w:numFmt w:val="decimal"/>
      <w:lvlText w:val="%4."/>
      <w:lvlJc w:val="left"/>
      <w:pPr>
        <w:ind w:left="4494" w:hanging="360"/>
      </w:pPr>
    </w:lvl>
    <w:lvl w:ilvl="4" w:tplc="04090019" w:tentative="1">
      <w:start w:val="1"/>
      <w:numFmt w:val="lowerLetter"/>
      <w:lvlText w:val="%5."/>
      <w:lvlJc w:val="left"/>
      <w:pPr>
        <w:ind w:left="5214" w:hanging="360"/>
      </w:pPr>
    </w:lvl>
    <w:lvl w:ilvl="5" w:tplc="0409001B" w:tentative="1">
      <w:start w:val="1"/>
      <w:numFmt w:val="lowerRoman"/>
      <w:lvlText w:val="%6."/>
      <w:lvlJc w:val="right"/>
      <w:pPr>
        <w:ind w:left="5934" w:hanging="180"/>
      </w:pPr>
    </w:lvl>
    <w:lvl w:ilvl="6" w:tplc="0409000F" w:tentative="1">
      <w:start w:val="1"/>
      <w:numFmt w:val="decimal"/>
      <w:lvlText w:val="%7."/>
      <w:lvlJc w:val="left"/>
      <w:pPr>
        <w:ind w:left="6654" w:hanging="360"/>
      </w:pPr>
    </w:lvl>
    <w:lvl w:ilvl="7" w:tplc="04090019" w:tentative="1">
      <w:start w:val="1"/>
      <w:numFmt w:val="lowerLetter"/>
      <w:lvlText w:val="%8."/>
      <w:lvlJc w:val="left"/>
      <w:pPr>
        <w:ind w:left="7374" w:hanging="360"/>
      </w:pPr>
    </w:lvl>
    <w:lvl w:ilvl="8" w:tplc="0409001B" w:tentative="1">
      <w:start w:val="1"/>
      <w:numFmt w:val="lowerRoman"/>
      <w:lvlText w:val="%9."/>
      <w:lvlJc w:val="right"/>
      <w:pPr>
        <w:ind w:left="809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FB"/>
    <w:rsid w:val="000833D1"/>
    <w:rsid w:val="00097480"/>
    <w:rsid w:val="000B2479"/>
    <w:rsid w:val="000D3BBC"/>
    <w:rsid w:val="000F7C49"/>
    <w:rsid w:val="00125680"/>
    <w:rsid w:val="00126002"/>
    <w:rsid w:val="001376F8"/>
    <w:rsid w:val="00165B6E"/>
    <w:rsid w:val="001939C6"/>
    <w:rsid w:val="002B2685"/>
    <w:rsid w:val="0040569E"/>
    <w:rsid w:val="00405CDE"/>
    <w:rsid w:val="004258FD"/>
    <w:rsid w:val="004264C4"/>
    <w:rsid w:val="004324C8"/>
    <w:rsid w:val="00495610"/>
    <w:rsid w:val="004B7945"/>
    <w:rsid w:val="005C157A"/>
    <w:rsid w:val="005E08E9"/>
    <w:rsid w:val="006211FB"/>
    <w:rsid w:val="006229DD"/>
    <w:rsid w:val="0068108B"/>
    <w:rsid w:val="006E5D97"/>
    <w:rsid w:val="00704ADB"/>
    <w:rsid w:val="00706750"/>
    <w:rsid w:val="0078412C"/>
    <w:rsid w:val="007956AE"/>
    <w:rsid w:val="0081598F"/>
    <w:rsid w:val="008B1AEA"/>
    <w:rsid w:val="008B1C4E"/>
    <w:rsid w:val="008B4911"/>
    <w:rsid w:val="008B7BA0"/>
    <w:rsid w:val="008F31F4"/>
    <w:rsid w:val="00914FCE"/>
    <w:rsid w:val="00955D9B"/>
    <w:rsid w:val="0096298E"/>
    <w:rsid w:val="0097448C"/>
    <w:rsid w:val="009E64C7"/>
    <w:rsid w:val="00A0297F"/>
    <w:rsid w:val="00A04E49"/>
    <w:rsid w:val="00A8550C"/>
    <w:rsid w:val="00AC6C36"/>
    <w:rsid w:val="00AC7613"/>
    <w:rsid w:val="00AF1D18"/>
    <w:rsid w:val="00B841A5"/>
    <w:rsid w:val="00C35FD7"/>
    <w:rsid w:val="00C60374"/>
    <w:rsid w:val="00C824E3"/>
    <w:rsid w:val="00C92897"/>
    <w:rsid w:val="00CC3336"/>
    <w:rsid w:val="00DA1F2A"/>
    <w:rsid w:val="00DA71A2"/>
    <w:rsid w:val="00DB7E25"/>
    <w:rsid w:val="00E00CAD"/>
    <w:rsid w:val="00E1003D"/>
    <w:rsid w:val="00E14F4E"/>
    <w:rsid w:val="00E40034"/>
    <w:rsid w:val="00E601A6"/>
    <w:rsid w:val="00E818AD"/>
    <w:rsid w:val="00E839A1"/>
    <w:rsid w:val="00EA55FE"/>
    <w:rsid w:val="00EB0C08"/>
    <w:rsid w:val="00EE032C"/>
    <w:rsid w:val="00F13B90"/>
    <w:rsid w:val="00F6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FCE"/>
    <w:pPr>
      <w:spacing w:after="0" w:line="240" w:lineRule="auto"/>
    </w:pPr>
    <w:rPr>
      <w:rFonts w:eastAsia="Times New Roman" w:cs="Times New Roman"/>
      <w:sz w:val="24"/>
      <w:szCs w:val="24"/>
    </w:rPr>
  </w:style>
  <w:style w:type="paragraph" w:styleId="Heading2">
    <w:name w:val="heading 2"/>
    <w:basedOn w:val="Normal"/>
    <w:next w:val="Normal"/>
    <w:link w:val="Heading2Char"/>
    <w:autoRedefine/>
    <w:qFormat/>
    <w:rsid w:val="00914FCE"/>
    <w:pPr>
      <w:widowControl w:val="0"/>
      <w:numPr>
        <w:numId w:val="1"/>
      </w:numPr>
      <w:tabs>
        <w:tab w:val="left" w:pos="1701"/>
      </w:tabs>
      <w:spacing w:before="120" w:after="120" w:line="340" w:lineRule="exact"/>
      <w:ind w:left="0" w:firstLine="709"/>
      <w:jc w:val="both"/>
      <w:outlineLvl w:val="1"/>
    </w:pPr>
    <w:rPr>
      <w:rFonts w:ascii="Times New Roman Bold" w:hAnsi="Times New Roman Bold"/>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4FCE"/>
    <w:rPr>
      <w:rFonts w:ascii="Times New Roman Bold" w:eastAsia="Times New Roman" w:hAnsi="Times New Roman Bold" w:cs="Times New Roman"/>
      <w:b/>
      <w:bCs/>
      <w:iCs/>
      <w:szCs w:val="28"/>
    </w:rPr>
  </w:style>
  <w:style w:type="character" w:customStyle="1" w:styleId="normal-h1">
    <w:name w:val="normal-h1"/>
    <w:rsid w:val="00E00CAD"/>
    <w:rPr>
      <w:rFonts w:ascii="Times New Roman" w:hAnsi="Times New Roman" w:cs="Times New Roman"/>
      <w:color w:val="0000FF"/>
      <w:sz w:val="24"/>
      <w:szCs w:val="24"/>
    </w:rPr>
  </w:style>
  <w:style w:type="character" w:customStyle="1" w:styleId="normal-h">
    <w:name w:val="normal-h"/>
    <w:basedOn w:val="DefaultParagraphFont"/>
    <w:rsid w:val="00E00CAD"/>
  </w:style>
  <w:style w:type="paragraph" w:styleId="NormalWeb">
    <w:name w:val="Normal (Web)"/>
    <w:basedOn w:val="Normal"/>
    <w:uiPriority w:val="99"/>
    <w:rsid w:val="007841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User</dc:creator>
  <cp:lastModifiedBy>HI</cp:lastModifiedBy>
  <cp:revision>2</cp:revision>
  <dcterms:created xsi:type="dcterms:W3CDTF">2021-04-29T03:57:00Z</dcterms:created>
  <dcterms:modified xsi:type="dcterms:W3CDTF">2021-04-29T03:57:00Z</dcterms:modified>
</cp:coreProperties>
</file>