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E" w:rsidRPr="00165B6E" w:rsidRDefault="00EA55FE" w:rsidP="00EA55FE">
      <w:pPr>
        <w:widowControl w:val="0"/>
        <w:spacing w:before="120" w:after="120" w:line="340" w:lineRule="exact"/>
        <w:jc w:val="center"/>
        <w:rPr>
          <w:b/>
          <w:sz w:val="40"/>
          <w:szCs w:val="40"/>
        </w:rPr>
      </w:pPr>
      <w:bookmarkStart w:id="0" w:name="_Toc441580311"/>
      <w:bookmarkStart w:id="1" w:name="_Toc63100012"/>
      <w:bookmarkStart w:id="2" w:name="_Toc64898007"/>
      <w:bookmarkStart w:id="3" w:name="_GoBack"/>
      <w:bookmarkEnd w:id="3"/>
      <w:r w:rsidRPr="00165B6E">
        <w:rPr>
          <w:b/>
          <w:sz w:val="40"/>
          <w:szCs w:val="40"/>
        </w:rPr>
        <w:t>HỎI - ĐÁP</w:t>
      </w:r>
    </w:p>
    <w:p w:rsidR="00EA55FE" w:rsidRDefault="00EA55FE" w:rsidP="00EA55FE">
      <w:pPr>
        <w:widowControl w:val="0"/>
        <w:spacing w:after="120"/>
        <w:jc w:val="center"/>
        <w:rPr>
          <w:b/>
          <w:sz w:val="32"/>
          <w:szCs w:val="32"/>
        </w:rPr>
      </w:pPr>
      <w:r w:rsidRPr="00EA55FE">
        <w:rPr>
          <w:b/>
          <w:sz w:val="32"/>
          <w:szCs w:val="32"/>
        </w:rPr>
        <w:t>VỀ BẦU CỬ ĐẠI BIỂU QUỐC HỘI KHÓA XV VÀ ĐẠI BIỂU HỘI ĐỒNG NHÂN DÂN CÁC CẤP NHIỆM KỲ 2021-2026</w:t>
      </w:r>
    </w:p>
    <w:p w:rsidR="00E818AD" w:rsidRPr="00EA55FE" w:rsidRDefault="00E00CAD" w:rsidP="00EA55FE">
      <w:pPr>
        <w:widowControl w:val="0"/>
        <w:spacing w:after="120"/>
        <w:jc w:val="center"/>
        <w:rPr>
          <w:b/>
          <w:sz w:val="32"/>
          <w:szCs w:val="32"/>
        </w:rPr>
      </w:pPr>
      <w:r>
        <w:rPr>
          <w:b/>
          <w:sz w:val="32"/>
          <w:szCs w:val="32"/>
        </w:rPr>
        <w:t>(PHẦN 7</w:t>
      </w:r>
      <w:r w:rsidR="00E818AD">
        <w:rPr>
          <w:b/>
          <w:sz w:val="32"/>
          <w:szCs w:val="32"/>
        </w:rPr>
        <w:t>)</w:t>
      </w:r>
    </w:p>
    <w:p w:rsidR="00EA55FE" w:rsidRDefault="00EA55FE" w:rsidP="00914FCE"/>
    <w:p w:rsidR="00E00CAD" w:rsidRPr="00D5166F" w:rsidRDefault="00E00CAD" w:rsidP="00E00CAD">
      <w:pPr>
        <w:pStyle w:val="Heading2"/>
      </w:pPr>
      <w:bookmarkStart w:id="4" w:name="_Hlk59629173"/>
      <w:bookmarkEnd w:id="0"/>
      <w:bookmarkEnd w:id="1"/>
      <w:bookmarkEnd w:id="2"/>
      <w:r>
        <w:t xml:space="preserve"> </w:t>
      </w:r>
      <w:bookmarkStart w:id="5" w:name="_Toc63100052"/>
      <w:bookmarkStart w:id="6" w:name="_Toc64898047"/>
      <w:r w:rsidRPr="00D5166F">
        <w:rPr>
          <w:rStyle w:val="normal-h"/>
        </w:rPr>
        <w:t xml:space="preserve">Việc xác định số lượng đại biểu Hội đồng nhân dân hoạt động chuyên trách ở từng đơn vị hành chính </w:t>
      </w:r>
      <w:r w:rsidRPr="00D5166F">
        <w:t>nhiệm kỳ 2021-2026 được thực hiện như thế nào?</w:t>
      </w:r>
      <w:bookmarkEnd w:id="5"/>
      <w:bookmarkEnd w:id="6"/>
      <w:r w:rsidRPr="00D5166F">
        <w:t xml:space="preserve"> </w:t>
      </w:r>
    </w:p>
    <w:p w:rsidR="00E00CAD" w:rsidRPr="00D5166F" w:rsidRDefault="00E00CAD" w:rsidP="00E00CAD">
      <w:pPr>
        <w:spacing w:before="120" w:after="120" w:line="340" w:lineRule="exact"/>
        <w:ind w:firstLine="720"/>
        <w:jc w:val="both"/>
        <w:rPr>
          <w:sz w:val="28"/>
          <w:szCs w:val="28"/>
        </w:rPr>
      </w:pPr>
      <w:r w:rsidRPr="00D5166F">
        <w:rPr>
          <w:sz w:val="28"/>
          <w:szCs w:val="28"/>
        </w:rPr>
        <w:t>Việc xác định số lượng đại biểu Hội đồng nhân dân hoạt động chuyên trách ở từng đơn vị hành chính được căn cứ vào quy định của Luật Tổ chức chính quyền địa phương</w:t>
      </w:r>
      <w:r w:rsidRPr="00416503">
        <w:rPr>
          <w:sz w:val="28"/>
          <w:szCs w:val="28"/>
        </w:rPr>
        <w:t xml:space="preserve"> </w:t>
      </w:r>
      <w:r w:rsidRPr="00D5166F">
        <w:rPr>
          <w:sz w:val="28"/>
          <w:szCs w:val="28"/>
        </w:rPr>
        <w:t>năm 2015 đã được sửa đổi, bổ sung một số điều năm 2019, Nghị quyết số 119/2020/QH14 ngày 19 tháng 6 năm 2020 của Quốc hội về Thí điểm tổ chức mô hình chính quyền đô thị và một số cơ chế, chính sách đặc thù phát triển thành phố Đà Nẵng, Nghị quyết số 131/2020/QH14 ngày 16 tháng 11 năm 2020 của Quốc hội về Tổ chức chính quyền đô thị tại Thành phố Hồ Chí Minh. Cụ thể như sau:</w:t>
      </w:r>
    </w:p>
    <w:p w:rsidR="00E00CAD" w:rsidRPr="00D5166F" w:rsidRDefault="00E00CAD" w:rsidP="00E00CAD">
      <w:pPr>
        <w:spacing w:before="120" w:after="120" w:line="340" w:lineRule="exact"/>
        <w:ind w:firstLine="720"/>
        <w:jc w:val="both"/>
        <w:rPr>
          <w:sz w:val="28"/>
          <w:szCs w:val="28"/>
        </w:rPr>
      </w:pPr>
      <w:bookmarkStart w:id="7" w:name="_Hlk59548969"/>
      <w:r w:rsidRPr="00D5166F">
        <w:rPr>
          <w:sz w:val="28"/>
          <w:szCs w:val="28"/>
        </w:rPr>
        <w:t xml:space="preserve">- Đối với cấp tỉnh, số lượng đại biểu Hội đồng nhân dân hoạt động chuyên trách giữ chức vụ Chủ tịch, Phó Chủ tịch Hội đồng nhân dân tối đa là 02 người; số lượng đại biểu Hội đồng nhân dân hoạt động chuyên trách giữ chức vụ Trưởng ban, Phó Trưởng ban ở mỗi Ban của Hội đồng nhân dân tối đa là 02 người, trừ Thành phố Hồ Chí Minh và thành phố Đà Nẵng.  </w:t>
      </w:r>
    </w:p>
    <w:p w:rsidR="00E00CAD" w:rsidRPr="00D5166F" w:rsidRDefault="00E00CAD" w:rsidP="00E00CAD">
      <w:pPr>
        <w:spacing w:before="120" w:after="120" w:line="340" w:lineRule="exact"/>
        <w:ind w:firstLine="720"/>
        <w:jc w:val="both"/>
        <w:rPr>
          <w:sz w:val="28"/>
          <w:szCs w:val="28"/>
        </w:rPr>
      </w:pPr>
      <w:bookmarkStart w:id="8" w:name="_Hlk59625591"/>
      <w:r w:rsidRPr="00D5166F">
        <w:rPr>
          <w:sz w:val="28"/>
          <w:szCs w:val="28"/>
        </w:rPr>
        <w:t>Đối với Thành phố Hồ Chí Minh, số lượng đại biểu Hội đồng nhân dân hoạt động chuyên trách giữ chức vụ Chủ tịch, Phó Chủ tịch Hội đồng nhân dân thành phố tối đa là 03 người; số lượng đại biểu Hội đồng nhân dân hoạt động chuyên trách giữ chức vụ Trưởng ban, Phó Trưởng ban và Ủy viên ở mỗi Ban của Hội đồng nhân dân thành phố tối đa là 04 người.</w:t>
      </w:r>
    </w:p>
    <w:p w:rsidR="00E00CAD" w:rsidRPr="00D5166F" w:rsidRDefault="00E00CAD" w:rsidP="00E00CAD">
      <w:pPr>
        <w:spacing w:before="120" w:after="120" w:line="340" w:lineRule="exact"/>
        <w:ind w:firstLine="720"/>
        <w:jc w:val="both"/>
        <w:rPr>
          <w:sz w:val="28"/>
          <w:szCs w:val="28"/>
        </w:rPr>
      </w:pPr>
      <w:r w:rsidRPr="00D5166F">
        <w:rPr>
          <w:sz w:val="28"/>
          <w:szCs w:val="28"/>
        </w:rPr>
        <w:t>Đối với thành phố Đà Nẵng, số lượng đại biểu Hội đồng nhân dân hoạt động chuyên trách giữ chức vụ Chủ tịch, Phó Chủ tịch Hội đồng nhân dân thành phố tối đa là 02 người; số lượng đại biểu Hội đồng nhân dân hoạt động chuyên trách giữ chức vụ Trưởng ban, Phó Trưởng ban ở mỗi Ban của Hội đồng nhân dân thành phố tối đa là 03 người.</w:t>
      </w:r>
    </w:p>
    <w:bookmarkEnd w:id="8"/>
    <w:p w:rsidR="00E00CAD" w:rsidRPr="00D5166F" w:rsidRDefault="00E00CAD" w:rsidP="00E00CAD">
      <w:pPr>
        <w:spacing w:before="120" w:after="120" w:line="340" w:lineRule="exact"/>
        <w:ind w:firstLine="720"/>
        <w:jc w:val="both"/>
        <w:rPr>
          <w:sz w:val="28"/>
          <w:szCs w:val="28"/>
        </w:rPr>
      </w:pPr>
      <w:r w:rsidRPr="00D5166F">
        <w:rPr>
          <w:sz w:val="28"/>
          <w:szCs w:val="28"/>
        </w:rPr>
        <w:t xml:space="preserve">- Đối với cấp huyện, số lượng đại biểu Hội đồng nhân dân hoạt động chuyên trách giữ chức vụ Chủ tịch, Phó Chủ tịch Hội đồng nhân dân tối đa là 02 người; số </w:t>
      </w:r>
      <w:r w:rsidRPr="00D5166F">
        <w:rPr>
          <w:sz w:val="28"/>
          <w:szCs w:val="28"/>
        </w:rPr>
        <w:lastRenderedPageBreak/>
        <w:t>lượng đại biểu Hội đồng nhân dân hoạt động chuyên trách giữ chức vụ Trưởng ban, Phó Trưởng ban ở mỗi Ban của Hội đồng nhân dân tối đa là 02 người</w:t>
      </w:r>
      <w:r>
        <w:rPr>
          <w:sz w:val="28"/>
          <w:szCs w:val="28"/>
        </w:rPr>
        <w:t>.</w:t>
      </w:r>
    </w:p>
    <w:p w:rsidR="00E00CAD" w:rsidRPr="00D5166F" w:rsidRDefault="00E00CAD" w:rsidP="00E00CAD">
      <w:pPr>
        <w:spacing w:before="120" w:after="120" w:line="340" w:lineRule="exact"/>
        <w:ind w:firstLine="720"/>
        <w:jc w:val="both"/>
        <w:rPr>
          <w:sz w:val="28"/>
          <w:szCs w:val="28"/>
        </w:rPr>
      </w:pPr>
      <w:r w:rsidRPr="00D5166F">
        <w:rPr>
          <w:sz w:val="28"/>
          <w:szCs w:val="28"/>
        </w:rPr>
        <w:t>- Đối với cấp xã, số lượng đại biểu Hội đồng nhân dân hoạt động chuyên trách giữ chức vụ Phó Chủ tịch Hội đồng nhân dân là 01 người.</w:t>
      </w:r>
    </w:p>
    <w:p w:rsidR="00E00CAD" w:rsidRPr="00D5166F" w:rsidRDefault="00E00CAD" w:rsidP="00E00CAD">
      <w:pPr>
        <w:pStyle w:val="Heading2"/>
      </w:pPr>
      <w:bookmarkStart w:id="9" w:name="_Toc441580351"/>
      <w:bookmarkStart w:id="10" w:name="_Toc63100053"/>
      <w:bookmarkStart w:id="11" w:name="_Toc64898048"/>
      <w:bookmarkEnd w:id="7"/>
      <w:r w:rsidRPr="00D5166F">
        <w:t>Trách nhiệm của Ủy ban Thường vụ Quốc hội đối với cuộc bầu cử đại biểu Quốc hội và bầu cử đại biểu Hội đồng nhân dân các cấp được quy định như thế nào?</w:t>
      </w:r>
      <w:bookmarkEnd w:id="9"/>
      <w:bookmarkEnd w:id="10"/>
      <w:bookmarkEnd w:id="11"/>
    </w:p>
    <w:p w:rsidR="00E00CAD" w:rsidRPr="00D5166F" w:rsidRDefault="00E00CAD" w:rsidP="00E00CAD">
      <w:pPr>
        <w:spacing w:before="120" w:after="120" w:line="340" w:lineRule="exact"/>
        <w:ind w:firstLine="720"/>
        <w:jc w:val="both"/>
        <w:rPr>
          <w:sz w:val="28"/>
          <w:szCs w:val="28"/>
        </w:rPr>
      </w:pPr>
      <w:r w:rsidRPr="00D5166F">
        <w:rPr>
          <w:sz w:val="28"/>
          <w:szCs w:val="28"/>
        </w:rPr>
        <w:t>Theo quy định tại khoản 3 Điều 4 của Luật Bầu cử đại biểu Quốc hội và đại biểu Hội đồng nhân dân, Ủy ban Thường vụ Quốc hội có trách nhiệm thực hiện việc dự kiến và phân bổ số lượng đại biểu Quốc hội được bầu; xác định cơ cấu, thành phần những người được giới thiệu ứng cử đại biểu Quốc hội; hướng dẫn việc xác định dự kiến cơ cấu, thành phần, phân bổ số lượng người được giới thiệu ứng cử đại biểu Hội đồng nhân dân các cấp; tổ chức giám sát công tác bầu cử đại biểu Quốc hội và đại biểu Hội đồng nhân dân, bảo đảm cho việc bầu cử được tiến hành dân chủ, đúng pháp luật, an toàn, tiết kiệm.</w:t>
      </w:r>
    </w:p>
    <w:p w:rsidR="00E00CAD" w:rsidRPr="00D5166F" w:rsidRDefault="00E00CAD" w:rsidP="00E00CAD">
      <w:pPr>
        <w:pStyle w:val="Heading2"/>
      </w:pPr>
      <w:bookmarkStart w:id="12" w:name="_Toc441580352"/>
      <w:bookmarkStart w:id="13" w:name="_Toc63100054"/>
      <w:bookmarkStart w:id="14" w:name="_Toc64898049"/>
      <w:r w:rsidRPr="00D5166F">
        <w:t>Trách nhiệm của Chính phủ đối với cuộc bầu cử đại biểu Quốc hội và bầu cử đại biểu Hội đồng nhân dân các cấp được quy định như thế nào?</w:t>
      </w:r>
      <w:bookmarkEnd w:id="12"/>
      <w:bookmarkEnd w:id="13"/>
      <w:bookmarkEnd w:id="14"/>
    </w:p>
    <w:p w:rsidR="00E00CAD" w:rsidRPr="00D5166F" w:rsidRDefault="00E00CAD" w:rsidP="00E00CAD">
      <w:pPr>
        <w:spacing w:before="120" w:after="120" w:line="340" w:lineRule="exact"/>
        <w:ind w:firstLine="720"/>
        <w:jc w:val="both"/>
        <w:rPr>
          <w:sz w:val="28"/>
          <w:szCs w:val="28"/>
        </w:rPr>
      </w:pPr>
      <w:r w:rsidRPr="00D5166F">
        <w:rPr>
          <w:sz w:val="28"/>
          <w:szCs w:val="28"/>
        </w:rPr>
        <w:t>Theo quy định tại khoản 4 Điều 4 của Luật Bầu cử đại biểu Quốc hội và đại biểu Hội đồng nhân dân thì trong cuộc bầu cử đại biểu Quốc hội và đại biểu Hội đồng nhân dân các cấp, Chính phủ có trách nhiệm chỉ đạo các Bộ, cơ quan ngang Bộ, cơ quan thuộc Chính phủ, Ủy ban nhân dân các cấp thực hiện công tác bầu cử theo quy định của pháp luật; tổ chức thực hiện các biện pháp bảo đảm kinh phí, hướng dẫn việc quản lý và sử dụng kinh phí tổ chức bầu cử, bảo đảm công tác thông tin, tuyên truyền, an ninh, an toàn và các điều kiện cần thiết khác phục vụ cuộc bầu cử.</w:t>
      </w:r>
    </w:p>
    <w:p w:rsidR="00E00CAD" w:rsidRPr="00D5166F" w:rsidRDefault="00E00CAD" w:rsidP="00E00CAD">
      <w:pPr>
        <w:pStyle w:val="Heading2"/>
      </w:pPr>
      <w:bookmarkStart w:id="15" w:name="_Toc441580353"/>
      <w:bookmarkStart w:id="16" w:name="_Toc63100055"/>
      <w:bookmarkStart w:id="17" w:name="_Toc64898050"/>
      <w:r w:rsidRPr="00D5166F">
        <w:t>Trách nhiệm của Thường trực Hội đồng nhân dân các cấp  đối với cuộc bầu cử đại biểu Quốc hội và đại biểu Hội đồng nhân dân được quy định như thế nào?</w:t>
      </w:r>
      <w:bookmarkEnd w:id="15"/>
      <w:bookmarkEnd w:id="16"/>
      <w:bookmarkEnd w:id="17"/>
    </w:p>
    <w:p w:rsidR="00E00CAD" w:rsidRPr="00D5166F" w:rsidRDefault="00E00CAD" w:rsidP="00E00CAD">
      <w:pPr>
        <w:spacing w:before="120" w:after="120" w:line="340" w:lineRule="exact"/>
        <w:ind w:firstLine="720"/>
        <w:jc w:val="both"/>
        <w:rPr>
          <w:sz w:val="28"/>
          <w:szCs w:val="28"/>
        </w:rPr>
      </w:pPr>
      <w:r w:rsidRPr="00D5166F">
        <w:rPr>
          <w:sz w:val="28"/>
          <w:szCs w:val="28"/>
        </w:rPr>
        <w:t xml:space="preserve">Theo quy định tại khoản 7 Điều 4 của Luật Bầu cử đại biểu Quốc hội và đại biểu Hội đồng nhân dân thì trong cuộc bầu cử đại biểu Quốc hội và đại biểu Hội đồng nhân dân các cấp, Thường trực Hội đồng nhân dân có trách nhiệm dự kiến cơ cấu, thành phần, số lượng đại biểu Hội đồng nhân dân của cấp mình. Thường trực Hội đồng nhân dân các cấp, trong phạm vi nhiệm vụ, quyền hạn của mình, có trách nhiệm giám sát, kiểm tra và thực hiện công tác bầu cử theo quy định của Luật Bầu </w:t>
      </w:r>
      <w:r w:rsidRPr="00D5166F">
        <w:rPr>
          <w:sz w:val="28"/>
          <w:szCs w:val="28"/>
        </w:rPr>
        <w:lastRenderedPageBreak/>
        <w:t xml:space="preserve">cử đại biểu Quốc hội và đại biểu Hội đồng nhân dân và các văn bản quy phạm pháp luật khác có liên quan. </w:t>
      </w:r>
    </w:p>
    <w:p w:rsidR="00E00CAD" w:rsidRPr="00D5166F" w:rsidRDefault="00E00CAD" w:rsidP="00E00CAD">
      <w:pPr>
        <w:pStyle w:val="Heading2"/>
      </w:pPr>
      <w:bookmarkStart w:id="18" w:name="_Toc441580354"/>
      <w:bookmarkStart w:id="19" w:name="_Toc63100056"/>
      <w:bookmarkStart w:id="20" w:name="_Toc64898051"/>
      <w:r w:rsidRPr="00D5166F">
        <w:t>Trách nhiệm của Ủy ban nhân dân các cấp đối với cuộc bầu cử đại biểu Quốc hội và bầu cử đại biểu Hội đồng nhân dân các cấp được quy định như thế nào?</w:t>
      </w:r>
      <w:bookmarkEnd w:id="18"/>
      <w:bookmarkEnd w:id="19"/>
      <w:bookmarkEnd w:id="20"/>
    </w:p>
    <w:p w:rsidR="00E00CAD" w:rsidRPr="00D5166F" w:rsidRDefault="00E00CAD" w:rsidP="00E00CAD">
      <w:pPr>
        <w:spacing w:before="120" w:after="120" w:line="340" w:lineRule="exact"/>
        <w:ind w:firstLine="720"/>
        <w:jc w:val="both"/>
        <w:rPr>
          <w:sz w:val="28"/>
          <w:szCs w:val="28"/>
        </w:rPr>
      </w:pPr>
      <w:r w:rsidRPr="00D5166F">
        <w:rPr>
          <w:sz w:val="28"/>
          <w:szCs w:val="28"/>
        </w:rPr>
        <w:t xml:space="preserve"> Ủy ban nhân dân các cấp, trong phạm vi nhiệm vụ, quyền hạn của mình, có trách nhiệm phối hợp, thống nhất với Thường trực Hội đồng nhân dân, Ban Thường trực Ủy ban Mặt trận Tổ quốc Việt </w:t>
      </w:r>
      <w:r>
        <w:rPr>
          <w:sz w:val="28"/>
          <w:szCs w:val="28"/>
        </w:rPr>
        <w:t>N</w:t>
      </w:r>
      <w:r w:rsidRPr="00D5166F">
        <w:rPr>
          <w:sz w:val="28"/>
          <w:szCs w:val="28"/>
        </w:rPr>
        <w:t>am cùng cấp thành lập các tổ chức phụ trách bầu cử ở địa phương.</w:t>
      </w:r>
    </w:p>
    <w:p w:rsidR="00E00CAD" w:rsidRPr="00D42D21" w:rsidRDefault="00E00CAD" w:rsidP="00E00CAD">
      <w:pPr>
        <w:spacing w:before="120" w:after="120" w:line="340" w:lineRule="exact"/>
        <w:ind w:firstLine="720"/>
        <w:jc w:val="both"/>
        <w:rPr>
          <w:sz w:val="28"/>
          <w:szCs w:val="28"/>
        </w:rPr>
      </w:pPr>
      <w:r w:rsidRPr="00D5166F">
        <w:rPr>
          <w:sz w:val="28"/>
          <w:szCs w:val="28"/>
        </w:rPr>
        <w:t xml:space="preserve">Riêng Ủy ban nhân dân cấp xã còn </w:t>
      </w:r>
      <w:r>
        <w:rPr>
          <w:sz w:val="28"/>
          <w:szCs w:val="28"/>
        </w:rPr>
        <w:t xml:space="preserve">có </w:t>
      </w:r>
      <w:r w:rsidRPr="00D5166F">
        <w:rPr>
          <w:sz w:val="28"/>
          <w:szCs w:val="28"/>
        </w:rPr>
        <w:t>thêm một số trách nhiệm</w:t>
      </w:r>
      <w:r>
        <w:rPr>
          <w:sz w:val="28"/>
          <w:szCs w:val="28"/>
        </w:rPr>
        <w:t xml:space="preserve"> khác</w:t>
      </w:r>
      <w:r w:rsidRPr="00D5166F">
        <w:rPr>
          <w:sz w:val="28"/>
          <w:szCs w:val="28"/>
        </w:rPr>
        <w:t xml:space="preserve"> </w:t>
      </w:r>
      <w:r>
        <w:rPr>
          <w:sz w:val="28"/>
          <w:szCs w:val="28"/>
        </w:rPr>
        <w:t>như</w:t>
      </w:r>
      <w:r w:rsidRPr="00D5166F">
        <w:rPr>
          <w:sz w:val="28"/>
          <w:szCs w:val="28"/>
        </w:rPr>
        <w:t xml:space="preserve"> xác định khu vực bỏ phiếu và trình Ủy ban nhân dân cấp huyện phê chuẩn; đối với các đơn vị hành chính cấp huyện không chia thành đơn vị hành chính cấp xã thì việc xác định khu vực bỏ phiếu do Ủy ban nhân dân cấp huyện quyết định (khoản 4 Điều 11 của Luật Bầu cử đại biểu Quốc hội và đại biểu Hội đồng nhân dân). </w:t>
      </w:r>
      <w:r w:rsidRPr="00D42D21">
        <w:rPr>
          <w:sz w:val="28"/>
          <w:szCs w:val="28"/>
        </w:rPr>
        <w:t>Ủy ban nhân dân cấp xã lập danh sách cử tri theo khu vực bỏ phiếu; đối với những nơi không có đơn vị hành chính cấp xã thì Ủy ban nhân dân cấp huyện lập danh sách cử tri theo từng khu vực bỏ phiếu</w:t>
      </w:r>
      <w:r w:rsidRPr="00D5166F">
        <w:rPr>
          <w:sz w:val="28"/>
          <w:szCs w:val="28"/>
        </w:rPr>
        <w:t>.</w:t>
      </w:r>
    </w:p>
    <w:p w:rsidR="00E00CAD" w:rsidRPr="00D5166F" w:rsidRDefault="00E00CAD" w:rsidP="00E00CAD">
      <w:pPr>
        <w:spacing w:before="120" w:after="120" w:line="340" w:lineRule="exact"/>
        <w:ind w:firstLine="720"/>
        <w:jc w:val="both"/>
        <w:rPr>
          <w:sz w:val="28"/>
          <w:szCs w:val="28"/>
        </w:rPr>
      </w:pPr>
      <w:r w:rsidRPr="00D5166F">
        <w:rPr>
          <w:sz w:val="28"/>
          <w:szCs w:val="28"/>
        </w:rPr>
        <w:t>Ủy ban nhân dân các cấp có trách nhiệm thường xuyên kiểm tra, đôn đốc và tổ chức triển khai công tác bầu cử theo quy định của Luật Bầu cử đại biểu Quốc hội và đại biểu Hội đồng nhân dân và các văn bản quy phạm pháp luật khác có liên quan; thực hiện công tác thông tin, tuyên truyền, bảo đảm an ninh trật tự, an toàn cho cuộc bầu cử.</w:t>
      </w:r>
    </w:p>
    <w:p w:rsidR="00E00CAD" w:rsidRPr="00D5166F" w:rsidRDefault="00E00CAD" w:rsidP="00E00CAD">
      <w:pPr>
        <w:pStyle w:val="Heading2"/>
      </w:pPr>
      <w:bookmarkStart w:id="21" w:name="_Toc441580355"/>
      <w:bookmarkStart w:id="22" w:name="_Toc63100057"/>
      <w:bookmarkStart w:id="23" w:name="_Toc64898052"/>
      <w:r w:rsidRPr="00D5166F">
        <w:t>Trách nhiệm của Mặt trận Tổ quốc Việt Nam đối với cuộc bầu cử đại biểu Quốc hội và bầu cử đại biểu Hội đồng nhân dân các cấp</w:t>
      </w:r>
      <w:r w:rsidRPr="00D5166F">
        <w:rPr>
          <w:rStyle w:val="normal-h1"/>
        </w:rPr>
        <w:t xml:space="preserve"> </w:t>
      </w:r>
      <w:r w:rsidRPr="00D5166F">
        <w:t>được quy định như thế nào?</w:t>
      </w:r>
      <w:bookmarkEnd w:id="21"/>
      <w:bookmarkEnd w:id="22"/>
      <w:bookmarkEnd w:id="23"/>
    </w:p>
    <w:p w:rsidR="00E00CAD" w:rsidRPr="00D5166F" w:rsidRDefault="00E00CAD" w:rsidP="00E00CAD">
      <w:pPr>
        <w:spacing w:before="120" w:after="120" w:line="340" w:lineRule="exact"/>
        <w:ind w:firstLine="720"/>
        <w:jc w:val="both"/>
        <w:rPr>
          <w:sz w:val="28"/>
          <w:szCs w:val="28"/>
        </w:rPr>
      </w:pPr>
      <w:r w:rsidRPr="00D5166F">
        <w:rPr>
          <w:sz w:val="28"/>
          <w:szCs w:val="28"/>
        </w:rPr>
        <w:t>Mặt trận Tổ quốc Việt Nam tổ chức hiệp thương lựa chọn, giới thiệu người ứng cử đại biểu Quốc hội và đại biểu Hội đồng nhân dân các cấp; tham gia giám sát việc bầu cử đại biểu Quốc hội và đại biểu Hội đồng nhân dân các cấp.</w:t>
      </w:r>
    </w:p>
    <w:p w:rsidR="00E00CAD" w:rsidRPr="00D5166F" w:rsidRDefault="00E00CAD" w:rsidP="00E00CAD">
      <w:pPr>
        <w:spacing w:before="120" w:after="120" w:line="340" w:lineRule="exact"/>
        <w:ind w:firstLine="720"/>
        <w:jc w:val="both"/>
        <w:rPr>
          <w:sz w:val="28"/>
          <w:szCs w:val="28"/>
        </w:rPr>
      </w:pPr>
      <w:r w:rsidRPr="00D5166F">
        <w:rPr>
          <w:sz w:val="28"/>
          <w:szCs w:val="28"/>
        </w:rPr>
        <w:t>Ban Thường trực Ủy ban Mặt trận Tổ quốc Việt Nam các cấp phối hợp, tham gia cùng Ủy ban nhân dân, Thường trực Hội đồng nhân dân cùng cấp thành lập các tổ chức phụ trách bầu cử ở địa phương.</w:t>
      </w:r>
      <w:bookmarkStart w:id="24" w:name="_Toc441580356"/>
    </w:p>
    <w:p w:rsidR="00E00CAD" w:rsidRPr="00D5166F" w:rsidRDefault="00E00CAD" w:rsidP="00E00CAD">
      <w:pPr>
        <w:pStyle w:val="Heading2"/>
      </w:pPr>
      <w:bookmarkStart w:id="25" w:name="_Toc63100058"/>
      <w:bookmarkStart w:id="26" w:name="_Toc64898053"/>
      <w:r w:rsidRPr="00D5166F">
        <w:t>Đơn vị bầu cử là gì? Có bao nhiêu loại đơn vị bầu cử trong cuộc bầu cử đại biểu Quốc hội và bầu cử đại biểu Hội đồng nhân dân các cấp?</w:t>
      </w:r>
      <w:bookmarkEnd w:id="24"/>
      <w:bookmarkEnd w:id="25"/>
      <w:bookmarkEnd w:id="26"/>
    </w:p>
    <w:p w:rsidR="00E00CAD" w:rsidRPr="00D5166F" w:rsidRDefault="00E00CAD" w:rsidP="00E00CAD">
      <w:pPr>
        <w:spacing w:before="120" w:after="120" w:line="340" w:lineRule="exact"/>
        <w:ind w:firstLine="720"/>
        <w:jc w:val="both"/>
        <w:rPr>
          <w:sz w:val="28"/>
          <w:szCs w:val="28"/>
        </w:rPr>
      </w:pPr>
      <w:r w:rsidRPr="00D5166F">
        <w:rPr>
          <w:sz w:val="28"/>
          <w:szCs w:val="28"/>
        </w:rPr>
        <w:lastRenderedPageBreak/>
        <w:t>Các cuộc bầu cử phải được tiến hành theo các đơn vị bầu cử. Đơn vị bầu cử là khái niệm chỉ một phạm vi địa lý hành chính tương ứng với một lượng dân cư nhất định để bầu một số lượng đại biểu Quốc hội hay đại biểu Hội đồng nhân dân xác định.</w:t>
      </w:r>
    </w:p>
    <w:p w:rsidR="00E00CAD" w:rsidRPr="00D5166F" w:rsidRDefault="00E00CAD" w:rsidP="00E00CAD">
      <w:pPr>
        <w:spacing w:before="120" w:after="120" w:line="340" w:lineRule="exact"/>
        <w:ind w:firstLine="720"/>
        <w:jc w:val="both"/>
        <w:rPr>
          <w:sz w:val="28"/>
          <w:szCs w:val="28"/>
        </w:rPr>
      </w:pPr>
      <w:r w:rsidRPr="00D5166F">
        <w:rPr>
          <w:sz w:val="28"/>
          <w:szCs w:val="28"/>
        </w:rPr>
        <w:t>Theo quy định tại Điều 10 của Luật Bầu cử đại biểu Quốc hội và đại biểu Hội đồng nhân dân thì có các loại đơn vị bầu cử sau đây:</w:t>
      </w:r>
    </w:p>
    <w:p w:rsidR="00E00CAD" w:rsidRPr="00D5166F" w:rsidRDefault="00E00CAD" w:rsidP="00E00CAD">
      <w:pPr>
        <w:spacing w:before="120" w:after="120" w:line="340" w:lineRule="exact"/>
        <w:ind w:firstLine="720"/>
        <w:jc w:val="both"/>
        <w:rPr>
          <w:sz w:val="28"/>
          <w:szCs w:val="28"/>
        </w:rPr>
      </w:pPr>
      <w:r w:rsidRPr="00D5166F">
        <w:rPr>
          <w:sz w:val="28"/>
          <w:szCs w:val="28"/>
        </w:rPr>
        <w:t xml:space="preserve">- Đơn vị bầu cử đại biểu Quốc hội. Theo đó, tỉnh, thành phố trực thuộc trung ương được chia thành các đơn vị bầu cử đại biểu Quốc hội. </w:t>
      </w:r>
    </w:p>
    <w:p w:rsidR="00E00CAD" w:rsidRPr="00D5166F" w:rsidRDefault="00E00CAD" w:rsidP="00E00CAD">
      <w:pPr>
        <w:spacing w:before="120" w:after="120" w:line="340" w:lineRule="exact"/>
        <w:ind w:firstLine="720"/>
        <w:jc w:val="both"/>
        <w:rPr>
          <w:sz w:val="28"/>
          <w:szCs w:val="28"/>
        </w:rPr>
      </w:pPr>
      <w:r w:rsidRPr="00D5166F">
        <w:rPr>
          <w:sz w:val="28"/>
          <w:szCs w:val="28"/>
        </w:rPr>
        <w:t xml:space="preserve">- Đơn vị bầu cử đại biểu Hội đồng nhân dân cấp tỉnh. Theo đó, tỉnh, thành phố trực thuộc trung ương được chia thành các đơn vị bầu cử đại biểu Hội đồng nhân dân cấp tỉnh. </w:t>
      </w:r>
    </w:p>
    <w:p w:rsidR="00E00CAD" w:rsidRPr="00D5166F" w:rsidRDefault="00E00CAD" w:rsidP="00E00CAD">
      <w:pPr>
        <w:spacing w:before="120" w:after="120" w:line="340" w:lineRule="exact"/>
        <w:ind w:firstLine="720"/>
        <w:jc w:val="both"/>
        <w:rPr>
          <w:sz w:val="28"/>
          <w:szCs w:val="28"/>
        </w:rPr>
      </w:pPr>
      <w:r w:rsidRPr="00D5166F">
        <w:rPr>
          <w:sz w:val="28"/>
          <w:szCs w:val="28"/>
        </w:rPr>
        <w:t xml:space="preserve">- Đơn vị bầu cử đại biểu Hội đồng nhân dân cấp huyện. Theo đó, huyện, quận, thị xã, thành phố thuộc tỉnh, thành phố thuộc thành phố trực thuộc trung ương được chia thành các đơn vị bầu cử đại biểu Hội đồng nhân dân cấp huyện. </w:t>
      </w:r>
    </w:p>
    <w:p w:rsidR="00E00CAD" w:rsidRPr="00D5166F" w:rsidRDefault="00E00CAD" w:rsidP="00E00CAD">
      <w:pPr>
        <w:spacing w:before="120" w:after="120" w:line="340" w:lineRule="exact"/>
        <w:ind w:firstLine="720"/>
        <w:jc w:val="both"/>
        <w:rPr>
          <w:sz w:val="28"/>
          <w:szCs w:val="28"/>
        </w:rPr>
      </w:pPr>
      <w:r w:rsidRPr="00D5166F">
        <w:rPr>
          <w:sz w:val="28"/>
          <w:szCs w:val="28"/>
        </w:rPr>
        <w:t xml:space="preserve">- Đơn vị bầu cử đại biểu Hội đồng nhân dân cấp xã. Theo đó, xã, phường, thị trấn được chia thành các đơn vị bầu cử đại biểu Hội đồng nhân dân cấp xã. </w:t>
      </w:r>
    </w:p>
    <w:p w:rsidR="00E00CAD" w:rsidRPr="00D5166F" w:rsidRDefault="00E00CAD" w:rsidP="00E00CAD">
      <w:pPr>
        <w:pStyle w:val="Heading2"/>
      </w:pPr>
      <w:bookmarkStart w:id="27" w:name="_Toc441580357"/>
      <w:bookmarkStart w:id="28" w:name="_Toc63100059"/>
      <w:bookmarkStart w:id="29" w:name="_Toc64898054"/>
      <w:r w:rsidRPr="00D5166F">
        <w:t>Việc ấn định số đơn vị bầu cử, danh sách các đơn vị bầu cử được tiến hành như thế nào?</w:t>
      </w:r>
      <w:bookmarkEnd w:id="27"/>
      <w:bookmarkEnd w:id="28"/>
      <w:bookmarkEnd w:id="29"/>
    </w:p>
    <w:p w:rsidR="00E00CAD" w:rsidRPr="00D5166F" w:rsidRDefault="00E00CAD" w:rsidP="00E00CAD">
      <w:pPr>
        <w:spacing w:before="120" w:after="120" w:line="340" w:lineRule="exact"/>
        <w:ind w:firstLine="720"/>
        <w:jc w:val="both"/>
        <w:rPr>
          <w:sz w:val="28"/>
          <w:szCs w:val="28"/>
        </w:rPr>
      </w:pPr>
      <w:r w:rsidRPr="00D5166F">
        <w:rPr>
          <w:i/>
          <w:sz w:val="28"/>
          <w:szCs w:val="28"/>
        </w:rPr>
        <w:t xml:space="preserve">Đối với bầu cử đại biểu Quốc hội: </w:t>
      </w:r>
      <w:r w:rsidRPr="00D5166F">
        <w:rPr>
          <w:sz w:val="28"/>
          <w:szCs w:val="28"/>
        </w:rPr>
        <w:t>Theo quy định tại khoản 2 Điều 10 của Luật</w:t>
      </w:r>
      <w:r w:rsidRPr="00D5166F">
        <w:rPr>
          <w:sz w:val="28"/>
          <w:szCs w:val="28"/>
          <w:shd w:val="clear" w:color="auto" w:fill="FFFFFF"/>
        </w:rPr>
        <w:t xml:space="preserve"> B</w:t>
      </w:r>
      <w:r w:rsidRPr="00D5166F">
        <w:rPr>
          <w:sz w:val="28"/>
          <w:szCs w:val="28"/>
          <w:lang w:val="de-DE"/>
        </w:rPr>
        <w:t xml:space="preserve">ầu cử đại biểu Quốc hội và đại biểu Hội đồng nhân dân thì </w:t>
      </w:r>
      <w:r w:rsidRPr="00D5166F">
        <w:rPr>
          <w:sz w:val="28"/>
          <w:szCs w:val="28"/>
        </w:rPr>
        <w:t xml:space="preserve">tỉnh, thành phố trực thuộc trung ương được chia thành các đơn vị bầu cử đại biểu Quốc hội. Số đơn vị bầu cử, danh sách các đơn vị bầu cử và số lượng đại biểu Quốc hội được bầu ở mỗi đơn vị bầu cử đại biểu Quốc hội được tính căn cứ theo số dân, do Hội đồng bầu cử quốc gia ấn định theo đề nghị của </w:t>
      </w:r>
      <w:r w:rsidRPr="00D5166F">
        <w:rPr>
          <w:sz w:val="28"/>
          <w:szCs w:val="28"/>
          <w:shd w:val="solid" w:color="FFFFFF" w:fill="auto"/>
        </w:rPr>
        <w:t>Ủy ban</w:t>
      </w:r>
      <w:r w:rsidRPr="00D5166F">
        <w:rPr>
          <w:sz w:val="28"/>
          <w:szCs w:val="28"/>
        </w:rPr>
        <w:t xml:space="preserve"> bầu cử ở tỉnh, thành phố trực thuộc trung ương và được công bố </w:t>
      </w:r>
      <w:r w:rsidRPr="00D42D21">
        <w:rPr>
          <w:b/>
          <w:i/>
          <w:sz w:val="28"/>
          <w:szCs w:val="28"/>
        </w:rPr>
        <w:t>chậm nhất là ngày 04 tháng 3 năm 2021</w:t>
      </w:r>
      <w:r>
        <w:rPr>
          <w:sz w:val="28"/>
          <w:szCs w:val="28"/>
        </w:rPr>
        <w:t xml:space="preserve"> (</w:t>
      </w:r>
      <w:r w:rsidRPr="00D5166F">
        <w:rPr>
          <w:sz w:val="28"/>
          <w:szCs w:val="28"/>
        </w:rPr>
        <w:t>80 ngày trước ngày bầu cử</w:t>
      </w:r>
      <w:r>
        <w:rPr>
          <w:sz w:val="28"/>
          <w:szCs w:val="28"/>
        </w:rPr>
        <w:t>)</w:t>
      </w:r>
      <w:r w:rsidRPr="00D5166F">
        <w:rPr>
          <w:sz w:val="28"/>
          <w:szCs w:val="28"/>
        </w:rPr>
        <w:t>.</w:t>
      </w:r>
    </w:p>
    <w:p w:rsidR="00E00CAD" w:rsidRPr="00D5166F" w:rsidRDefault="00E00CAD" w:rsidP="00E00CAD">
      <w:pPr>
        <w:spacing w:before="120" w:after="120" w:line="340" w:lineRule="exact"/>
        <w:ind w:firstLine="720"/>
        <w:jc w:val="both"/>
        <w:rPr>
          <w:sz w:val="28"/>
          <w:szCs w:val="28"/>
        </w:rPr>
      </w:pPr>
      <w:r w:rsidRPr="00D5166F">
        <w:rPr>
          <w:i/>
          <w:sz w:val="28"/>
          <w:szCs w:val="28"/>
        </w:rPr>
        <w:t xml:space="preserve">Đối với bầu cử đại biểu Hội đồng nhân dân: </w:t>
      </w:r>
      <w:r w:rsidRPr="00D5166F">
        <w:rPr>
          <w:sz w:val="28"/>
          <w:szCs w:val="28"/>
        </w:rPr>
        <w:t xml:space="preserve">Theo quy định tại khoản 3 Điều 10 của Luật </w:t>
      </w:r>
      <w:r w:rsidRPr="00D5166F">
        <w:rPr>
          <w:sz w:val="28"/>
          <w:szCs w:val="28"/>
          <w:shd w:val="clear" w:color="auto" w:fill="FFFFFF"/>
        </w:rPr>
        <w:t>B</w:t>
      </w:r>
      <w:r w:rsidRPr="00D5166F">
        <w:rPr>
          <w:sz w:val="28"/>
          <w:szCs w:val="28"/>
          <w:lang w:val="de-DE"/>
        </w:rPr>
        <w:t xml:space="preserve">ầu cử đại biểu Quốc hội và đại biểu Hội đồng nhân dân thì </w:t>
      </w:r>
      <w:r w:rsidRPr="00D5166F">
        <w:rPr>
          <w:sz w:val="28"/>
          <w:szCs w:val="28"/>
        </w:rPr>
        <w:t xml:space="preserve">số đơn vị bầu cử đại biểu Hội đồng nhân dân cấp tỉnh, cấp huyện, cấp xã, danh sách các đơn vị bầu cử và số lượng đại biểu được bầu ở mỗi đơn vị bầu cử do </w:t>
      </w:r>
      <w:r w:rsidRPr="00D5166F">
        <w:rPr>
          <w:sz w:val="28"/>
          <w:szCs w:val="28"/>
          <w:shd w:val="solid" w:color="FFFFFF" w:fill="auto"/>
        </w:rPr>
        <w:t>Ủy ban</w:t>
      </w:r>
      <w:r w:rsidRPr="00D5166F">
        <w:rPr>
          <w:sz w:val="28"/>
          <w:szCs w:val="28"/>
        </w:rPr>
        <w:t xml:space="preserve"> bầu cử ở cấp đó ấn định theo đề nghị của </w:t>
      </w:r>
      <w:r w:rsidRPr="00D5166F">
        <w:rPr>
          <w:sz w:val="28"/>
          <w:szCs w:val="28"/>
          <w:shd w:val="solid" w:color="FFFFFF" w:fill="auto"/>
        </w:rPr>
        <w:t>Ủy ban</w:t>
      </w:r>
      <w:r w:rsidRPr="00D5166F">
        <w:rPr>
          <w:sz w:val="28"/>
          <w:szCs w:val="28"/>
        </w:rPr>
        <w:t xml:space="preserve"> nhân dân cùng cấp và được công bố chậm nhất là </w:t>
      </w:r>
      <w:r w:rsidRPr="00F80BC7">
        <w:rPr>
          <w:b/>
          <w:i/>
          <w:sz w:val="28"/>
          <w:szCs w:val="28"/>
        </w:rPr>
        <w:t>chậm nhất là ngày 04 tháng 3 năm 2021</w:t>
      </w:r>
      <w:r>
        <w:rPr>
          <w:sz w:val="28"/>
          <w:szCs w:val="28"/>
        </w:rPr>
        <w:t xml:space="preserve"> (</w:t>
      </w:r>
      <w:r w:rsidRPr="00D5166F">
        <w:rPr>
          <w:sz w:val="28"/>
          <w:szCs w:val="28"/>
        </w:rPr>
        <w:t>80 ngày trước ngày bầu cử</w:t>
      </w:r>
      <w:r>
        <w:rPr>
          <w:sz w:val="28"/>
          <w:szCs w:val="28"/>
        </w:rPr>
        <w:t>)</w:t>
      </w:r>
      <w:r w:rsidRPr="00D5166F">
        <w:rPr>
          <w:sz w:val="28"/>
          <w:szCs w:val="28"/>
        </w:rPr>
        <w:t xml:space="preserve">. </w:t>
      </w:r>
    </w:p>
    <w:p w:rsidR="00E00CAD" w:rsidRPr="00D5166F" w:rsidRDefault="00E00CAD" w:rsidP="00E00CAD">
      <w:pPr>
        <w:pStyle w:val="Heading2"/>
      </w:pPr>
      <w:bookmarkStart w:id="30" w:name="_Toc441580358"/>
      <w:bookmarkStart w:id="31" w:name="_Toc63100060"/>
      <w:bookmarkStart w:id="32" w:name="_Toc64898055"/>
      <w:r w:rsidRPr="00D5166F">
        <w:t>Số đại biểu được bầu ở mỗi đơn vị bầu cử đại biểu Quốc hội, đơn vị bầu cử đại biểu Hội đồng nhân dân được quy định như thế nào?</w:t>
      </w:r>
      <w:bookmarkEnd w:id="30"/>
      <w:bookmarkEnd w:id="31"/>
      <w:bookmarkEnd w:id="32"/>
    </w:p>
    <w:p w:rsidR="00E00CAD" w:rsidRPr="00D5166F" w:rsidRDefault="00E00CAD" w:rsidP="00E00CAD">
      <w:pPr>
        <w:spacing w:before="120" w:after="120" w:line="340" w:lineRule="exact"/>
        <w:ind w:firstLine="720"/>
        <w:jc w:val="both"/>
        <w:rPr>
          <w:sz w:val="28"/>
          <w:szCs w:val="28"/>
        </w:rPr>
      </w:pPr>
      <w:r w:rsidRPr="00D5166F">
        <w:rPr>
          <w:sz w:val="28"/>
          <w:szCs w:val="28"/>
        </w:rPr>
        <w:lastRenderedPageBreak/>
        <w:t>Tại khoản 4 Điều 10 của Luật Bầu cử đại biểu Quốc hội và đại biểu Hội đồng nhân dân quy định:</w:t>
      </w:r>
    </w:p>
    <w:p w:rsidR="00E00CAD" w:rsidRPr="00D5166F" w:rsidRDefault="00E00CAD" w:rsidP="00E00CAD">
      <w:pPr>
        <w:spacing w:before="120" w:after="120" w:line="340" w:lineRule="exact"/>
        <w:ind w:firstLine="720"/>
        <w:jc w:val="both"/>
        <w:rPr>
          <w:sz w:val="28"/>
          <w:szCs w:val="28"/>
        </w:rPr>
      </w:pPr>
      <w:r w:rsidRPr="00D5166F">
        <w:rPr>
          <w:sz w:val="28"/>
          <w:szCs w:val="28"/>
        </w:rPr>
        <w:t>- Mỗi đơn vị bầu cử đại biểu Quốc hội được bầu không quá 03 đại biểu.</w:t>
      </w:r>
    </w:p>
    <w:p w:rsidR="00E00CAD" w:rsidRPr="00D5166F" w:rsidRDefault="00E00CAD" w:rsidP="00E00CAD">
      <w:pPr>
        <w:spacing w:before="120" w:after="120" w:line="340" w:lineRule="exact"/>
        <w:ind w:firstLine="720"/>
        <w:jc w:val="both"/>
        <w:rPr>
          <w:sz w:val="28"/>
          <w:szCs w:val="28"/>
        </w:rPr>
      </w:pPr>
      <w:r w:rsidRPr="00D5166F">
        <w:rPr>
          <w:sz w:val="28"/>
          <w:szCs w:val="28"/>
        </w:rPr>
        <w:t>- Mỗi đơn vị bầu cử đại biểu Hội đồng nhân dân được bầu không quá 05 đại biểu.</w:t>
      </w:r>
    </w:p>
    <w:p w:rsidR="00E00CAD" w:rsidRPr="00D5166F" w:rsidRDefault="00E00CAD" w:rsidP="00E00CAD">
      <w:pPr>
        <w:pStyle w:val="Heading2"/>
      </w:pPr>
      <w:bookmarkStart w:id="33" w:name="_Toc441580359"/>
      <w:bookmarkStart w:id="34" w:name="_Toc63100061"/>
      <w:bookmarkStart w:id="35" w:name="_Toc64898056"/>
      <w:r w:rsidRPr="00D5166F">
        <w:t>Khu vực bỏ phiếu là gì? Việc xác định khu vực bỏ phiếu được tiến hành như thế nào?</w:t>
      </w:r>
      <w:bookmarkEnd w:id="33"/>
      <w:bookmarkEnd w:id="34"/>
      <w:bookmarkEnd w:id="35"/>
    </w:p>
    <w:p w:rsidR="00E00CAD" w:rsidRPr="00D5166F" w:rsidRDefault="00E00CAD" w:rsidP="00E00CAD">
      <w:pPr>
        <w:spacing w:before="120" w:after="120" w:line="340" w:lineRule="exact"/>
        <w:ind w:firstLine="720"/>
        <w:jc w:val="both"/>
        <w:rPr>
          <w:sz w:val="28"/>
          <w:szCs w:val="28"/>
        </w:rPr>
      </w:pPr>
      <w:r w:rsidRPr="00D5166F">
        <w:rPr>
          <w:sz w:val="28"/>
          <w:szCs w:val="28"/>
        </w:rPr>
        <w:t>Khu vực bỏ phiếu là phạm vi địa lý hành chính có số dân nhất định. Việc chia khu vực bỏ phiếu mang ý nghĩa kỹ thuật, nhằm tạo điều kiện thuận lợi cho cử tri thực hiện quyền bầu cử của mình. Chính vì vậy, khu vực bỏ phiếu có phạm vi hành chính nhỏ hơn đơn vị bầu cử. Thông thường, các khu vực bỏ phiếu được thành lập theo các đơn vị hành chính cơ sở như xã, phường hoặc thôn, tổ dân phố, khu phố (cá biệt cũng có một số trường hợp đơn vị bầu cử đại biểu Hội đồng nhân dân cấp xã chỉ có duy nhất 01 khu vực bỏ phiếu).</w:t>
      </w:r>
    </w:p>
    <w:p w:rsidR="00E00CAD" w:rsidRPr="00D5166F" w:rsidRDefault="00E00CAD" w:rsidP="00E00CAD">
      <w:pPr>
        <w:spacing w:before="120" w:after="120" w:line="340" w:lineRule="exact"/>
        <w:ind w:firstLine="720"/>
        <w:jc w:val="both"/>
        <w:rPr>
          <w:sz w:val="28"/>
          <w:szCs w:val="28"/>
        </w:rPr>
      </w:pPr>
      <w:r w:rsidRPr="00D5166F">
        <w:rPr>
          <w:sz w:val="28"/>
          <w:szCs w:val="28"/>
        </w:rPr>
        <w:t xml:space="preserve"> Theo quy định tại Điều 11 của Luật Bầu cử đại biểu Quốc hội và đại biểu Hội đồng nhân dân thì mỗi đơn vị bầu cử đại biểu Quốc hội, đơn vị bầu cử đại biểu Hội đồng nhân dân chia thành các khu vực bỏ phiếu. Khu vực bỏ phiếu bầu cử đại biểu Quốc hội đồng thời là khu vực bỏ phiếu bầu cử đại biểu Hội đồng nhân dân các cấp. </w:t>
      </w:r>
    </w:p>
    <w:p w:rsidR="00E00CAD" w:rsidRDefault="00E00CAD" w:rsidP="00E00CAD">
      <w:pPr>
        <w:spacing w:before="120" w:after="120" w:line="340" w:lineRule="exact"/>
        <w:ind w:firstLine="720"/>
        <w:jc w:val="both"/>
        <w:rPr>
          <w:sz w:val="28"/>
          <w:szCs w:val="28"/>
        </w:rPr>
      </w:pPr>
      <w:r w:rsidRPr="00D5166F">
        <w:rPr>
          <w:sz w:val="28"/>
          <w:szCs w:val="28"/>
        </w:rPr>
        <w:t>Mỗi khu vực bỏ phiếu có từ 300 cử tri đến 4.000 cử tri. Ở miền núi, vùng cao, hải đảo và những nơi dân cư không tập trung thì dù chưa có đủ 300 cử tri cũng được thành lập một khu vực bỏ phiếu. Bệnh viện, nhà hộ sinh, nhà an dưỡng, cơ sở chăm sóc người khuyết tật, cơ sở chăm sóc người cao tuổi có từ 50 cử tri trở lên; đơn vị vũ trang nhân dân; cơ sở giáo dục bắt buộc</w:t>
      </w:r>
      <w:r>
        <w:rPr>
          <w:sz w:val="28"/>
          <w:szCs w:val="28"/>
        </w:rPr>
        <w:t>,</w:t>
      </w:r>
      <w:r w:rsidRPr="00D5166F">
        <w:rPr>
          <w:sz w:val="28"/>
          <w:szCs w:val="28"/>
        </w:rPr>
        <w:t xml:space="preserve"> cơ sở cai nghiện bắt buộc, trại tạm giam có thể thành lập khu vực bỏ phiếu riêng.</w:t>
      </w:r>
    </w:p>
    <w:p w:rsidR="00E00CAD" w:rsidRDefault="00E00CAD" w:rsidP="00E00CAD">
      <w:pPr>
        <w:spacing w:before="120" w:after="120" w:line="340" w:lineRule="exact"/>
        <w:ind w:firstLine="720"/>
        <w:jc w:val="both"/>
        <w:rPr>
          <w:sz w:val="28"/>
          <w:szCs w:val="28"/>
        </w:rPr>
      </w:pPr>
      <w:r w:rsidRPr="00D5166F">
        <w:rPr>
          <w:sz w:val="28"/>
          <w:szCs w:val="28"/>
        </w:rPr>
        <w:t xml:space="preserve">Việc xác định đơn vị vũ trang nhân dân là khu vực bỏ phiếu riêng do Ban Chỉ huy đơn vị quyết định. Việc xác định các khu vực bỏ phiếu còn lại do Ủy ban nhân dân cấp xã quyết định và được Ủy ban nhân dân cấp huyện phê chuẩn. Đối với những huyện không có đơn vị hành chính xã, thị trấn thì việc xác định khu vực bỏ phiếu do Ủy ban nhân dân huyện quyết định. </w:t>
      </w:r>
    </w:p>
    <w:p w:rsidR="00E00CAD" w:rsidRDefault="00E00CAD" w:rsidP="00E00CAD">
      <w:pPr>
        <w:spacing w:before="120" w:after="120" w:line="340" w:lineRule="exact"/>
        <w:ind w:firstLine="720"/>
        <w:jc w:val="both"/>
        <w:rPr>
          <w:sz w:val="28"/>
          <w:szCs w:val="28"/>
        </w:rPr>
      </w:pPr>
      <w:r>
        <w:rPr>
          <w:sz w:val="28"/>
          <w:szCs w:val="28"/>
        </w:rPr>
        <w:t xml:space="preserve">Số cử tri làm căn cứ để xác định thành lập khu vực bỏ phiếu là số lượng cử tri được xác định một cách tương đối tại thời điểm thành lập, phê chuẩn việc thành lập khu vực bỏ phiếu đó. Trên cơ sở các khu vực bỏ phiếu đã được xác định, Ủy ban nhân dân cấp xã tiến hành việc lập và công bố danh sách cử tri. Sau khi danh sách cử tri đã được công bố, nếu có cử tri ở nơi khác chuyển đến và đăng ký bỏ </w:t>
      </w:r>
      <w:r>
        <w:rPr>
          <w:sz w:val="28"/>
          <w:szCs w:val="28"/>
        </w:rPr>
        <w:lastRenderedPageBreak/>
        <w:t>phiếu tại địa phương thì Ủy ban nhân dân bổ sung tên cử tri vào danh sách cử tri và số cử tri này được tính vào tổng số cử tri của khu vực bỏ phiếu đó</w:t>
      </w:r>
      <w:r w:rsidRPr="00076961">
        <w:rPr>
          <w:sz w:val="28"/>
          <w:szCs w:val="28"/>
        </w:rPr>
        <w:t xml:space="preserve"> </w:t>
      </w:r>
      <w:r>
        <w:rPr>
          <w:sz w:val="28"/>
          <w:szCs w:val="28"/>
        </w:rPr>
        <w:t>khi lập biên bản kết quả kiểm phiếu; trường hợp cử tri bị xóa tên trong danh sách cử tri, cử tri đã được chứng nhận đi bỏ phiếu ở nơi khác thì không được tính vào tổng số cử tri của khu vực bỏ phiếu.</w:t>
      </w:r>
    </w:p>
    <w:p w:rsidR="009E64C7" w:rsidRPr="00D5166F" w:rsidRDefault="009E64C7" w:rsidP="009E64C7">
      <w:pPr>
        <w:spacing w:before="120" w:after="120" w:line="340" w:lineRule="exact"/>
        <w:ind w:firstLine="720"/>
        <w:jc w:val="both"/>
        <w:rPr>
          <w:sz w:val="28"/>
          <w:szCs w:val="28"/>
        </w:rPr>
      </w:pPr>
    </w:p>
    <w:bookmarkEnd w:id="4"/>
    <w:p w:rsidR="00E1003D" w:rsidRDefault="001939C6" w:rsidP="00914FCE">
      <w:pPr>
        <w:ind w:firstLine="720"/>
      </w:pPr>
      <w:r>
        <w:tab/>
      </w:r>
      <w:r>
        <w:tab/>
      </w:r>
      <w:r>
        <w:tab/>
      </w:r>
      <w:r>
        <w:tab/>
      </w:r>
      <w:r>
        <w:tab/>
      </w:r>
      <w:r>
        <w:tab/>
      </w:r>
      <w:r>
        <w:tab/>
      </w:r>
      <w:r>
        <w:tab/>
        <w:t>Nguồn: quochoi.vn</w:t>
      </w:r>
    </w:p>
    <w:sectPr w:rsidR="00E1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A85"/>
    <w:multiLevelType w:val="hybridMultilevel"/>
    <w:tmpl w:val="DD64CD5A"/>
    <w:lvl w:ilvl="0" w:tplc="3EFA823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78031F"/>
    <w:multiLevelType w:val="hybridMultilevel"/>
    <w:tmpl w:val="245A1AD0"/>
    <w:lvl w:ilvl="0" w:tplc="21EA5734">
      <w:start w:val="1"/>
      <w:numFmt w:val="decimal"/>
      <w:pStyle w:val="Heading2"/>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FB"/>
    <w:rsid w:val="00097480"/>
    <w:rsid w:val="00126002"/>
    <w:rsid w:val="00165B6E"/>
    <w:rsid w:val="001939C6"/>
    <w:rsid w:val="002F0B0C"/>
    <w:rsid w:val="0040569E"/>
    <w:rsid w:val="004B7945"/>
    <w:rsid w:val="006211FB"/>
    <w:rsid w:val="0081598F"/>
    <w:rsid w:val="008F31F4"/>
    <w:rsid w:val="00914FCE"/>
    <w:rsid w:val="009E64C7"/>
    <w:rsid w:val="00A0297F"/>
    <w:rsid w:val="00AF1D18"/>
    <w:rsid w:val="00B841A5"/>
    <w:rsid w:val="00C35FD7"/>
    <w:rsid w:val="00E00CAD"/>
    <w:rsid w:val="00E1003D"/>
    <w:rsid w:val="00E40034"/>
    <w:rsid w:val="00E818AD"/>
    <w:rsid w:val="00E839A1"/>
    <w:rsid w:val="00EA55FE"/>
    <w:rsid w:val="00EB0C08"/>
    <w:rsid w:val="00EE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HI</cp:lastModifiedBy>
  <cp:revision>2</cp:revision>
  <dcterms:created xsi:type="dcterms:W3CDTF">2021-04-20T02:45:00Z</dcterms:created>
  <dcterms:modified xsi:type="dcterms:W3CDTF">2021-04-20T02:45:00Z</dcterms:modified>
</cp:coreProperties>
</file>