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902A63" w:rsidRPr="006F4C55" w:rsidRDefault="00902A63" w:rsidP="00902A63">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902A63" w:rsidRPr="006F4C55" w:rsidRDefault="00902A63" w:rsidP="00902A63">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902A63" w:rsidRPr="006C665C" w:rsidRDefault="00902A63" w:rsidP="00902A63">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902A63" w:rsidRDefault="00902A63" w:rsidP="00902A63">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902A63" w:rsidRPr="005A7B60" w:rsidRDefault="00902A63" w:rsidP="00902A63">
      <w:pPr>
        <w:spacing w:after="120" w:line="240" w:lineRule="auto"/>
        <w:ind w:firstLine="720"/>
        <w:rPr>
          <w:rFonts w:eastAsia="Times New Roman" w:cs="Times New Roman"/>
          <w:b/>
          <w:color w:val="000000" w:themeColor="text1"/>
          <w:sz w:val="26"/>
          <w:szCs w:val="26"/>
          <w:lang w:val="nl-NL"/>
        </w:rPr>
      </w:pPr>
      <w:r w:rsidRPr="005A7B60">
        <w:rPr>
          <w:rFonts w:eastAsia="Times New Roman" w:cs="Times New Roman"/>
          <w:b/>
          <w:color w:val="000000" w:themeColor="text1"/>
          <w:sz w:val="26"/>
          <w:szCs w:val="26"/>
          <w:lang w:val="nl-NL"/>
        </w:rPr>
        <w:t>V. LĨNH VỰC TÔN GIÁO</w:t>
      </w:r>
    </w:p>
    <w:p w:rsidR="004D3E56" w:rsidRPr="000D5CF1" w:rsidRDefault="004D3E56" w:rsidP="004D3E56">
      <w:pPr>
        <w:spacing w:before="120" w:after="120" w:line="240" w:lineRule="auto"/>
        <w:ind w:firstLine="720"/>
        <w:rPr>
          <w:rFonts w:cs="Times New Roman"/>
          <w:b/>
          <w:color w:val="000000" w:themeColor="text1"/>
          <w:sz w:val="26"/>
          <w:szCs w:val="26"/>
          <w:lang w:val="sv-SE"/>
        </w:rPr>
      </w:pPr>
      <w:bookmarkStart w:id="0" w:name="_GoBack"/>
      <w:bookmarkEnd w:id="0"/>
      <w:r w:rsidRPr="005A7B60">
        <w:rPr>
          <w:rFonts w:eastAsia="Arial" w:cs="Times New Roman"/>
          <w:b/>
          <w:color w:val="000000" w:themeColor="text1"/>
          <w:sz w:val="26"/>
          <w:szCs w:val="26"/>
          <w:lang w:val="nl-NL"/>
        </w:rPr>
        <w:t xml:space="preserve">29. </w:t>
      </w:r>
      <w:r w:rsidRPr="000D5CF1">
        <w:rPr>
          <w:rFonts w:eastAsia="Times New Roman" w:cs="Times New Roman"/>
          <w:b/>
          <w:color w:val="000000" w:themeColor="text1"/>
          <w:sz w:val="26"/>
          <w:szCs w:val="26"/>
          <w:lang w:val="sv-SE"/>
        </w:rPr>
        <w:t xml:space="preserve">Thủ tục thông báo danh mục hoạt động tôn giáo đối với tổ chức có địa bàn hoạt động tôn giáo ở nhiều xã thuộc một huyện. Thời gian giải quyết: </w:t>
      </w:r>
      <w:r w:rsidRPr="000D5CF1">
        <w:rPr>
          <w:rFonts w:cs="Times New Roman"/>
          <w:b/>
          <w:color w:val="000000" w:themeColor="text1"/>
          <w:sz w:val="26"/>
          <w:szCs w:val="26"/>
          <w:lang w:val="sv-SE"/>
        </w:rPr>
        <w:t xml:space="preserve">Ngay sau khi Ủy ban nhân dân cấp huyện nhận được văn </w:t>
      </w:r>
      <w:r w:rsidRPr="00D403CC">
        <w:rPr>
          <w:rFonts w:cs="Times New Roman"/>
          <w:b/>
          <w:color w:val="000000" w:themeColor="text1"/>
          <w:sz w:val="26"/>
          <w:szCs w:val="26"/>
          <w:lang w:val="sv-SE"/>
        </w:rPr>
        <w:t xml:space="preserve">bản thông báo hợp lệ - </w:t>
      </w:r>
      <w:r w:rsidRPr="005A7B60">
        <w:rPr>
          <w:rFonts w:eastAsia="Times New Roman" w:cs="Times New Roman"/>
          <w:b/>
          <w:color w:val="000000"/>
          <w:sz w:val="26"/>
          <w:szCs w:val="26"/>
          <w:lang w:val="sv-SE"/>
        </w:rPr>
        <w:t>2.000267</w:t>
      </w:r>
    </w:p>
    <w:p w:rsidR="004D3E56" w:rsidRPr="000D5CF1" w:rsidRDefault="004D3E56" w:rsidP="004D3E56">
      <w:pPr>
        <w:spacing w:after="120" w:line="240" w:lineRule="auto"/>
        <w:ind w:firstLine="720"/>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29</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sv-SE"/>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sv-SE"/>
        </w:rPr>
        <w:t xml:space="preserve"> thủ tục hành chính</w:t>
      </w:r>
      <w:r w:rsidRPr="000D5CF1">
        <w:rPr>
          <w:rFonts w:eastAsia="Times New Roman" w:cs="Times New Roman"/>
          <w:color w:val="000000" w:themeColor="text1"/>
          <w:sz w:val="26"/>
          <w:szCs w:val="26"/>
          <w:lang w:val="es-AR"/>
        </w:rPr>
        <w:t xml:space="preserve"> </w:t>
      </w:r>
    </w:p>
    <w:tbl>
      <w:tblPr>
        <w:tblStyle w:val="TableGrid8"/>
        <w:tblW w:w="10842" w:type="dxa"/>
        <w:tblInd w:w="-1026" w:type="dxa"/>
        <w:tblLook w:val="04A0" w:firstRow="1" w:lastRow="0" w:firstColumn="1" w:lastColumn="0" w:noHBand="0" w:noVBand="1"/>
      </w:tblPr>
      <w:tblGrid>
        <w:gridCol w:w="784"/>
        <w:gridCol w:w="1910"/>
        <w:gridCol w:w="5528"/>
        <w:gridCol w:w="1984"/>
        <w:gridCol w:w="636"/>
      </w:tblGrid>
      <w:tr w:rsidR="004D3E56"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910" w:type="dxa"/>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4D3E56" w:rsidRPr="005A7B60" w:rsidTr="00FE10CA">
        <w:trPr>
          <w:trHeight w:val="898"/>
        </w:trPr>
        <w:tc>
          <w:tcPr>
            <w:tcW w:w="784" w:type="dxa"/>
            <w:tcBorders>
              <w:top w:val="single" w:sz="4" w:space="0" w:color="auto"/>
            </w:tcBorders>
            <w:vAlign w:val="center"/>
          </w:tcPr>
          <w:p w:rsidR="004D3E56" w:rsidRPr="000D5CF1" w:rsidRDefault="004D3E56"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1910" w:type="dxa"/>
            <w:tcBorders>
              <w:top w:val="single" w:sz="4" w:space="0" w:color="auto"/>
            </w:tcBorders>
            <w:vAlign w:val="center"/>
          </w:tcPr>
          <w:p w:rsidR="004D3E56" w:rsidRPr="000D5CF1" w:rsidRDefault="004D3E56"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5528" w:type="dxa"/>
            <w:tcBorders>
              <w:top w:val="single" w:sz="4" w:space="0" w:color="auto"/>
            </w:tcBorders>
            <w:vAlign w:val="center"/>
          </w:tcPr>
          <w:p w:rsidR="004D3E56" w:rsidRPr="000D5CF1" w:rsidRDefault="004D3E56" w:rsidP="00FE10CA">
            <w:pPr>
              <w:spacing w:after="120"/>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4D3E56" w:rsidRPr="000D5CF1" w:rsidRDefault="004D3E56" w:rsidP="00FE10CA">
            <w:pPr>
              <w:spacing w:after="120"/>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4D3E56" w:rsidRPr="000D5CF1" w:rsidRDefault="004D3E56" w:rsidP="00FE10CA">
            <w:pPr>
              <w:spacing w:after="120"/>
              <w:rPr>
                <w:rFonts w:eastAsia="Times New Roman"/>
                <w:i/>
                <w:color w:val="000000" w:themeColor="text1"/>
                <w:sz w:val="26"/>
                <w:szCs w:val="26"/>
                <w:lang w:val="vi-VN"/>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3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tc>
        <w:tc>
          <w:tcPr>
            <w:tcW w:w="1984" w:type="dxa"/>
            <w:tcBorders>
              <w:top w:val="single" w:sz="4" w:space="0" w:color="auto"/>
            </w:tcBorders>
            <w:vAlign w:val="center"/>
          </w:tcPr>
          <w:p w:rsidR="004D3E56" w:rsidRPr="005A7B60" w:rsidRDefault="004D3E56"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4D3E56" w:rsidRPr="000D5CF1" w:rsidRDefault="004D3E56" w:rsidP="00FE10CA">
            <w:pPr>
              <w:spacing w:after="120"/>
              <w:jc w:val="center"/>
              <w:rPr>
                <w:rFonts w:eastAsia="Times New Roman"/>
                <w:i/>
                <w:color w:val="000000" w:themeColor="text1"/>
                <w:sz w:val="26"/>
                <w:szCs w:val="26"/>
                <w:lang w:val="vi-VN"/>
              </w:rPr>
            </w:pPr>
          </w:p>
        </w:tc>
      </w:tr>
      <w:tr w:rsidR="004D3E56" w:rsidRPr="000D5CF1" w:rsidTr="00FE10CA">
        <w:trPr>
          <w:trHeight w:val="376"/>
        </w:trPr>
        <w:tc>
          <w:tcPr>
            <w:tcW w:w="784" w:type="dxa"/>
            <w:vAlign w:val="center"/>
          </w:tcPr>
          <w:p w:rsidR="004D3E56" w:rsidRPr="000D5CF1" w:rsidRDefault="004D3E56"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1910" w:type="dxa"/>
            <w:vAlign w:val="center"/>
          </w:tcPr>
          <w:p w:rsidR="004D3E56" w:rsidRPr="000D5CF1" w:rsidRDefault="004D3E56"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5528" w:type="dxa"/>
          </w:tcPr>
          <w:p w:rsidR="004D3E56" w:rsidRPr="000D5CF1" w:rsidRDefault="004D3E5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4D3E56" w:rsidRPr="000D5CF1" w:rsidRDefault="004D3E5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4D3E56" w:rsidRPr="000D5CF1" w:rsidRDefault="004D3E5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4D3E56" w:rsidRPr="000D5CF1" w:rsidRDefault="004D3E5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1984" w:type="dxa"/>
            <w:vAlign w:val="center"/>
          </w:tcPr>
          <w:p w:rsidR="004D3E56" w:rsidRPr="000D5CF1" w:rsidRDefault="004D3E56"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vAlign w:val="center"/>
          </w:tcPr>
          <w:p w:rsidR="004D3E56" w:rsidRPr="000D5CF1" w:rsidRDefault="004D3E56" w:rsidP="00FE10CA">
            <w:pPr>
              <w:spacing w:after="120"/>
              <w:jc w:val="center"/>
              <w:rPr>
                <w:rFonts w:eastAsia="Times New Roman"/>
                <w:i/>
                <w:color w:val="000000" w:themeColor="text1"/>
                <w:sz w:val="26"/>
                <w:szCs w:val="26"/>
                <w:lang w:val="vi-VN"/>
              </w:rPr>
            </w:pPr>
          </w:p>
        </w:tc>
      </w:tr>
      <w:tr w:rsidR="004D3E56" w:rsidRPr="000D5CF1" w:rsidTr="00FE10CA">
        <w:tc>
          <w:tcPr>
            <w:tcW w:w="784" w:type="dxa"/>
            <w:vAlign w:val="center"/>
          </w:tcPr>
          <w:p w:rsidR="004D3E56" w:rsidRPr="000D5CF1" w:rsidRDefault="004D3E56"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1910" w:type="dxa"/>
            <w:vAlign w:val="center"/>
          </w:tcPr>
          <w:p w:rsidR="004D3E56" w:rsidRPr="000D5CF1" w:rsidRDefault="004D3E56"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5528" w:type="dxa"/>
          </w:tcPr>
          <w:p w:rsidR="004D3E56" w:rsidRPr="000D5CF1" w:rsidRDefault="004D3E56"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1984" w:type="dxa"/>
            <w:vAlign w:val="center"/>
          </w:tcPr>
          <w:p w:rsidR="004D3E56" w:rsidRPr="000D5CF1" w:rsidRDefault="004D3E5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lang w:val="sv-SE"/>
              </w:rPr>
              <w:t>Ngay sau khi Ủy ban nhân dân cấp huyện nhận được văn bản thông báo hợp lệ.</w:t>
            </w:r>
          </w:p>
        </w:tc>
        <w:tc>
          <w:tcPr>
            <w:tcW w:w="636" w:type="dxa"/>
            <w:vAlign w:val="center"/>
          </w:tcPr>
          <w:p w:rsidR="004D3E56" w:rsidRPr="000D5CF1" w:rsidRDefault="004D3E56" w:rsidP="00FE10CA">
            <w:pPr>
              <w:spacing w:after="120"/>
              <w:jc w:val="center"/>
              <w:rPr>
                <w:rFonts w:eastAsia="Times New Roman"/>
                <w:b/>
                <w:color w:val="000000" w:themeColor="text1"/>
                <w:sz w:val="26"/>
                <w:szCs w:val="26"/>
              </w:rPr>
            </w:pPr>
          </w:p>
        </w:tc>
      </w:tr>
      <w:tr w:rsidR="004D3E56" w:rsidRPr="005A7B60" w:rsidTr="00FE10CA">
        <w:tc>
          <w:tcPr>
            <w:tcW w:w="784" w:type="dxa"/>
            <w:vAlign w:val="center"/>
          </w:tcPr>
          <w:p w:rsidR="004D3E56" w:rsidRPr="000D5CF1" w:rsidRDefault="004D3E56"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1910" w:type="dxa"/>
            <w:vAlign w:val="center"/>
          </w:tcPr>
          <w:p w:rsidR="004D3E56" w:rsidRPr="000D5CF1" w:rsidRDefault="004D3E56"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4D3E56" w:rsidRPr="000D5CF1" w:rsidRDefault="004D3E56" w:rsidP="00FE10CA">
            <w:pPr>
              <w:spacing w:after="120"/>
              <w:jc w:val="center"/>
              <w:rPr>
                <w:rFonts w:eastAsia="Times New Roman"/>
                <w:color w:val="000000" w:themeColor="text1"/>
                <w:sz w:val="26"/>
                <w:szCs w:val="26"/>
              </w:rPr>
            </w:pPr>
          </w:p>
        </w:tc>
        <w:tc>
          <w:tcPr>
            <w:tcW w:w="5528" w:type="dxa"/>
          </w:tcPr>
          <w:p w:rsidR="004D3E56" w:rsidRPr="000D5CF1" w:rsidRDefault="004D3E5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4D3E56" w:rsidRPr="000D5CF1" w:rsidRDefault="004D3E5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D3E56" w:rsidRPr="000D5CF1" w:rsidRDefault="004D3E5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D3E56" w:rsidRPr="000D5CF1" w:rsidRDefault="004D3E5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4D3E56" w:rsidRPr="000D5CF1" w:rsidRDefault="004D3E5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984" w:type="dxa"/>
            <w:vAlign w:val="center"/>
          </w:tcPr>
          <w:p w:rsidR="004D3E56" w:rsidRPr="005A7B60" w:rsidRDefault="004D3E56" w:rsidP="00FE10CA">
            <w:pPr>
              <w:spacing w:after="120"/>
              <w:jc w:val="center"/>
              <w:rPr>
                <w:rFonts w:eastAsia="Times New Roman"/>
                <w:bCs/>
                <w:i/>
                <w:color w:val="000000" w:themeColor="text1"/>
                <w:sz w:val="26"/>
                <w:szCs w:val="26"/>
                <w:lang w:val="nl-NL"/>
              </w:rPr>
            </w:pPr>
          </w:p>
        </w:tc>
        <w:tc>
          <w:tcPr>
            <w:tcW w:w="636" w:type="dxa"/>
          </w:tcPr>
          <w:p w:rsidR="004D3E56" w:rsidRPr="000D5CF1" w:rsidRDefault="004D3E56" w:rsidP="00FE10CA">
            <w:pPr>
              <w:spacing w:after="120"/>
              <w:jc w:val="both"/>
              <w:rPr>
                <w:rFonts w:eastAsia="Times New Roman"/>
                <w:color w:val="000000" w:themeColor="text1"/>
                <w:sz w:val="26"/>
                <w:szCs w:val="26"/>
                <w:lang w:val="vi-VN"/>
              </w:rPr>
            </w:pPr>
          </w:p>
        </w:tc>
      </w:tr>
    </w:tbl>
    <w:p w:rsidR="004D3E56" w:rsidRPr="005A7B60" w:rsidRDefault="004D3E56" w:rsidP="004D3E56">
      <w:pPr>
        <w:shd w:val="clear" w:color="auto" w:fill="FFFFFF"/>
        <w:spacing w:after="120" w:line="240" w:lineRule="auto"/>
        <w:ind w:firstLine="652"/>
        <w:jc w:val="both"/>
        <w:rPr>
          <w:rFonts w:eastAsia="Times New Roman" w:cs="Times New Roman"/>
          <w:b/>
          <w:bCs/>
          <w:color w:val="000000" w:themeColor="text1"/>
          <w:sz w:val="26"/>
          <w:szCs w:val="26"/>
          <w:lang w:val="nl-NL"/>
        </w:rPr>
      </w:pPr>
      <w:r w:rsidRPr="005A7B60">
        <w:rPr>
          <w:rFonts w:eastAsia="Times New Roman" w:cs="Times New Roman"/>
          <w:b/>
          <w:bCs/>
          <w:color w:val="000000" w:themeColor="text1"/>
          <w:sz w:val="26"/>
          <w:szCs w:val="26"/>
          <w:lang w:val="nl-NL"/>
        </w:rPr>
        <w:t>29.2. Thành phần, số lượng hồ sơ</w:t>
      </w:r>
    </w:p>
    <w:p w:rsidR="004D3E56" w:rsidRPr="000D5CF1" w:rsidRDefault="004D3E56" w:rsidP="004D3E56">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4D3E56" w:rsidRPr="000D5CF1" w:rsidRDefault="004D3E56" w:rsidP="004D3E56">
      <w:pPr>
        <w:spacing w:after="120" w:line="240" w:lineRule="auto"/>
        <w:ind w:firstLine="709"/>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Văn bản thông báo (theo mẫu) và các tài liệu kèm theo (nếu có).</w:t>
      </w:r>
    </w:p>
    <w:p w:rsidR="004D3E56" w:rsidRPr="000D5CF1" w:rsidRDefault="004D3E56" w:rsidP="004D3E56">
      <w:pPr>
        <w:spacing w:after="120" w:line="240" w:lineRule="auto"/>
        <w:ind w:firstLine="720"/>
        <w:rPr>
          <w:rFonts w:cs="Times New Roman"/>
          <w:b/>
          <w:color w:val="000000" w:themeColor="text1"/>
          <w:sz w:val="26"/>
          <w:szCs w:val="26"/>
          <w:lang w:val="sv-SE"/>
        </w:rPr>
      </w:pPr>
      <w:r w:rsidRPr="005A7B60">
        <w:rPr>
          <w:rFonts w:eastAsia="Times New Roman" w:cs="Times New Roman"/>
          <w:color w:val="000000" w:themeColor="text1"/>
          <w:sz w:val="26"/>
          <w:szCs w:val="26"/>
          <w:lang w:val="sv-SE"/>
        </w:rPr>
        <w:t xml:space="preserve">b) Số lượng hồ sơ: </w:t>
      </w:r>
      <w:r w:rsidRPr="000D5CF1">
        <w:rPr>
          <w:rFonts w:cs="Times New Roman"/>
          <w:color w:val="000000" w:themeColor="text1"/>
          <w:sz w:val="26"/>
          <w:szCs w:val="26"/>
          <w:lang w:val="sv-SE"/>
        </w:rPr>
        <w:t>01 bộ (bản chính).</w:t>
      </w:r>
    </w:p>
    <w:p w:rsidR="004D3E56" w:rsidRPr="005A7B60" w:rsidRDefault="004D3E56" w:rsidP="004D3E56">
      <w:pPr>
        <w:spacing w:after="120" w:line="240" w:lineRule="auto"/>
        <w:ind w:firstLine="720"/>
        <w:rPr>
          <w:rFonts w:eastAsia="Times New Roman" w:cs="Times New Roman"/>
          <w:b/>
          <w:bCs/>
          <w:color w:val="000000" w:themeColor="text1"/>
          <w:sz w:val="26"/>
          <w:szCs w:val="26"/>
          <w:lang w:val="sv-SE"/>
        </w:rPr>
      </w:pPr>
      <w:r w:rsidRPr="005A7B60">
        <w:rPr>
          <w:rFonts w:eastAsia="Times New Roman" w:cs="Times New Roman"/>
          <w:b/>
          <w:bCs/>
          <w:color w:val="000000" w:themeColor="text1"/>
          <w:sz w:val="26"/>
          <w:szCs w:val="26"/>
          <w:lang w:val="sv-SE"/>
        </w:rPr>
        <w:t xml:space="preserve">29.3. Đối tượng thực hiện thủ tục hành chính: </w:t>
      </w:r>
      <w:r w:rsidRPr="000D5CF1">
        <w:rPr>
          <w:rFonts w:cs="Times New Roman"/>
          <w:color w:val="000000" w:themeColor="text1"/>
          <w:sz w:val="26"/>
          <w:szCs w:val="26"/>
          <w:lang w:val="sv-SE"/>
        </w:rPr>
        <w:t>Tổ chức tôn giáo, tổ chức tôn giáo trực thuộc, tổ chức được cấp chứng nhận đăng ký hoạt động tôn giáo có địa bàn hoạt động tôn giáo ở nhiều xã thuộc một huyện.</w:t>
      </w:r>
    </w:p>
    <w:p w:rsidR="004D3E56" w:rsidRPr="005A7B60" w:rsidRDefault="004D3E56" w:rsidP="004D3E56">
      <w:pPr>
        <w:spacing w:after="120" w:line="240" w:lineRule="auto"/>
        <w:ind w:firstLine="709"/>
        <w:jc w:val="both"/>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29.4. Cơ quan giải quyết thủ tục hành chính</w:t>
      </w:r>
      <w:r w:rsidRPr="005A7B60">
        <w:rPr>
          <w:rFonts w:eastAsia="Times New Roman" w:cs="Times New Roman"/>
          <w:color w:val="000000" w:themeColor="text1"/>
          <w:sz w:val="26"/>
          <w:szCs w:val="26"/>
          <w:lang w:val="sv-SE"/>
        </w:rPr>
        <w:t xml:space="preserve">: </w:t>
      </w:r>
      <w:r w:rsidRPr="000D5CF1">
        <w:rPr>
          <w:rFonts w:cs="Times New Roman"/>
          <w:color w:val="000000" w:themeColor="text1"/>
          <w:spacing w:val="-8"/>
          <w:sz w:val="26"/>
          <w:szCs w:val="26"/>
          <w:lang w:val="sv-SE"/>
        </w:rPr>
        <w:t>Ủy ban nhân dân cấp huyện.</w:t>
      </w:r>
    </w:p>
    <w:p w:rsidR="004D3E56" w:rsidRPr="000D5CF1" w:rsidRDefault="004D3E56" w:rsidP="004D3E56">
      <w:pPr>
        <w:spacing w:after="120" w:line="240" w:lineRule="auto"/>
        <w:ind w:firstLine="720"/>
        <w:rPr>
          <w:rFonts w:eastAsia="Times New Roman" w:cs="Times New Roman"/>
          <w:color w:val="000000" w:themeColor="text1"/>
          <w:sz w:val="26"/>
          <w:szCs w:val="26"/>
          <w:lang w:val="sv-SE"/>
        </w:rPr>
      </w:pPr>
      <w:r w:rsidRPr="005A7B60">
        <w:rPr>
          <w:rFonts w:cs="Times New Roman"/>
          <w:b/>
          <w:color w:val="000000" w:themeColor="text1"/>
          <w:sz w:val="26"/>
          <w:szCs w:val="26"/>
          <w:lang w:val="sv-SE"/>
        </w:rPr>
        <w:t>29.5. Kết quả thực hiện thủ tục hành chính:</w:t>
      </w:r>
      <w:r w:rsidRPr="005A7B60">
        <w:rPr>
          <w:rFonts w:cs="Times New Roman"/>
          <w:color w:val="000000" w:themeColor="text1"/>
          <w:sz w:val="26"/>
          <w:szCs w:val="26"/>
          <w:lang w:val="sv-SE"/>
        </w:rPr>
        <w:t xml:space="preserve"> </w:t>
      </w:r>
      <w:r w:rsidRPr="000D5CF1">
        <w:rPr>
          <w:rFonts w:eastAsia="Times New Roman" w:cs="Times New Roman"/>
          <w:color w:val="000000" w:themeColor="text1"/>
          <w:sz w:val="26"/>
          <w:szCs w:val="26"/>
          <w:lang w:val="sv-SE"/>
        </w:rPr>
        <w:t>Văn bản xác nhận của Ủy ban nhân dân cấp huyện về việc tiếp nhận thông báo.</w:t>
      </w:r>
    </w:p>
    <w:p w:rsidR="004D3E56" w:rsidRPr="000D5CF1" w:rsidRDefault="004D3E56" w:rsidP="004D3E56">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Văn bản thông báo được lưu tại Ủy ban nhân dân cấp huyện để thực hiện công tác quản lý nhà nước về tín ngưỡng, tôn giáo.</w:t>
      </w:r>
    </w:p>
    <w:p w:rsidR="004D3E56" w:rsidRPr="005A7B60" w:rsidRDefault="004D3E56" w:rsidP="004D3E56">
      <w:pPr>
        <w:spacing w:after="120" w:line="240" w:lineRule="auto"/>
        <w:ind w:firstLine="709"/>
        <w:jc w:val="both"/>
        <w:rPr>
          <w:rFonts w:cs="Times New Roman"/>
          <w:b/>
          <w:color w:val="000000" w:themeColor="text1"/>
          <w:sz w:val="26"/>
          <w:szCs w:val="26"/>
          <w:lang w:val="sv-SE"/>
        </w:rPr>
      </w:pPr>
      <w:r w:rsidRPr="005A7B60">
        <w:rPr>
          <w:rFonts w:cs="Times New Roman"/>
          <w:b/>
          <w:bCs/>
          <w:color w:val="000000" w:themeColor="text1"/>
          <w:sz w:val="26"/>
          <w:szCs w:val="26"/>
          <w:lang w:val="sv-SE"/>
        </w:rPr>
        <w:t xml:space="preserve"> 29</w:t>
      </w:r>
      <w:r w:rsidRPr="005A7B60">
        <w:rPr>
          <w:rFonts w:cs="Times New Roman"/>
          <w:b/>
          <w:color w:val="000000" w:themeColor="text1"/>
          <w:sz w:val="26"/>
          <w:szCs w:val="26"/>
          <w:lang w:val="sv-SE"/>
        </w:rPr>
        <w:t xml:space="preserve">.6. Phí, lệ phí: </w:t>
      </w:r>
      <w:r w:rsidRPr="005A7B60">
        <w:rPr>
          <w:rFonts w:cs="Times New Roman"/>
          <w:color w:val="000000" w:themeColor="text1"/>
          <w:sz w:val="26"/>
          <w:szCs w:val="26"/>
          <w:lang w:val="sv-SE"/>
        </w:rPr>
        <w:t>Không</w:t>
      </w:r>
    </w:p>
    <w:p w:rsidR="004D3E56" w:rsidRPr="005A7B60" w:rsidRDefault="004D3E56" w:rsidP="004D3E56">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lastRenderedPageBreak/>
        <w:t>29.7. Tên mẫu đơn, mẫu tờ khai</w:t>
      </w:r>
      <w:r w:rsidRPr="005A7B60">
        <w:rPr>
          <w:rFonts w:eastAsia="Times New Roman" w:cs="Times New Roman"/>
          <w:bCs/>
          <w:color w:val="000000" w:themeColor="text1"/>
          <w:sz w:val="26"/>
          <w:szCs w:val="26"/>
          <w:lang w:val="sv-SE"/>
        </w:rPr>
        <w:t xml:space="preserve">: </w:t>
      </w:r>
    </w:p>
    <w:p w:rsidR="004D3E56" w:rsidRPr="000D5CF1" w:rsidRDefault="004D3E56" w:rsidP="004D3E56">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color w:val="000000" w:themeColor="text1"/>
          <w:sz w:val="26"/>
          <w:szCs w:val="26"/>
          <w:lang w:val="sv-SE"/>
        </w:rPr>
        <w:t xml:space="preserve">Thông báo danh mục hoạt động tôn giáo hằng năm hoặc danh mục hoạt động tôn giáo bổ sung </w:t>
      </w:r>
      <w:r w:rsidRPr="000D5CF1">
        <w:rPr>
          <w:rFonts w:eastAsia="Times New Roman" w:cs="Times New Roman"/>
          <w:color w:val="000000" w:themeColor="text1"/>
          <w:sz w:val="26"/>
          <w:szCs w:val="26"/>
          <w:lang w:val="vi-VN"/>
        </w:rPr>
        <w:t>(Mẫu B30, Phụ lục Nghị định số 162/2017/NĐ-CP ngày 30/12/2017).</w:t>
      </w:r>
    </w:p>
    <w:p w:rsidR="004D3E56" w:rsidRPr="000D5CF1" w:rsidRDefault="004D3E56" w:rsidP="004D3E56">
      <w:pPr>
        <w:spacing w:after="120" w:line="240" w:lineRule="auto"/>
        <w:ind w:firstLine="720"/>
        <w:rPr>
          <w:rFonts w:cs="Times New Roman"/>
          <w:b/>
          <w:bCs/>
          <w:color w:val="000000" w:themeColor="text1"/>
          <w:sz w:val="26"/>
          <w:szCs w:val="26"/>
          <w:lang w:val="hr-HR"/>
        </w:rPr>
      </w:pPr>
      <w:r>
        <w:rPr>
          <w:rFonts w:eastAsia="Times New Roman" w:cs="Times New Roman"/>
          <w:b/>
          <w:bCs/>
          <w:color w:val="000000" w:themeColor="text1"/>
          <w:sz w:val="26"/>
          <w:szCs w:val="26"/>
          <w:lang w:val="hr-HR"/>
        </w:rPr>
        <w:t>29</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4D3E56" w:rsidRPr="000D5CF1" w:rsidRDefault="004D3E56" w:rsidP="004D3E56">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 Chậm nhất là 30 ngày kể từ ngày được công nhận, chấp thuận hoặc được cấp chứng nhận đăng ký hoạt động tôn giáo, </w:t>
      </w:r>
      <w:r w:rsidRPr="000D5CF1">
        <w:rPr>
          <w:rFonts w:eastAsia="Times New Roman" w:cs="Times New Roman"/>
          <w:color w:val="000000" w:themeColor="text1"/>
          <w:sz w:val="26"/>
          <w:szCs w:val="26"/>
          <w:lang w:val="sv-SE"/>
        </w:rPr>
        <w:t>tổ chức tôn giáo, tổ chức tôn giáo trực thuộc, tổ chức được cấp chứng nhận đăng ký hoạt động tôn giáo</w:t>
      </w:r>
      <w:r w:rsidRPr="000D5CF1">
        <w:rPr>
          <w:rFonts w:eastAsia="Times New Roman" w:cs="Times New Roman"/>
          <w:color w:val="000000" w:themeColor="text1"/>
          <w:sz w:val="26"/>
          <w:szCs w:val="26"/>
          <w:lang w:val="vi-VN"/>
        </w:rPr>
        <w:t xml:space="preserve"> có địa bàn hoạt động tôn giáo ở nhiều xã thuộc một huyện có trách nhiệm gửi văn bản thông báo danh mục hoạt động tôn giáo diễn ra hằng năm đếnPhòng Nội vụ.</w:t>
      </w:r>
    </w:p>
    <w:p w:rsidR="004D3E56" w:rsidRPr="000D5CF1" w:rsidRDefault="004D3E56" w:rsidP="004D3E56">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Cs/>
          <w:color w:val="000000" w:themeColor="text1"/>
          <w:sz w:val="26"/>
          <w:szCs w:val="26"/>
          <w:lang w:val="vi-VN"/>
        </w:rPr>
        <w:t xml:space="preserve">- Chậm nhất là </w:t>
      </w:r>
      <w:r w:rsidRPr="000D5CF1">
        <w:rPr>
          <w:rFonts w:eastAsia="Times New Roman" w:cs="Times New Roman"/>
          <w:color w:val="000000" w:themeColor="text1"/>
          <w:sz w:val="26"/>
          <w:szCs w:val="26"/>
          <w:lang w:val="vi-VN"/>
        </w:rPr>
        <w:t>30 ngày kể từ ngày  Luật Tín ngưỡng, tôn giáo có hiệu lực, tổ chức tôn giáo, tổ chức tôn giáo trực thuộc, tổ chức đã được cấp chứng nhận đăng ký hoạt động tôn giáo có địa bàn hoạt động tôn giáo ở nhiều xã thuộc một huyện trước ngày Luật có hiệu lực có trách nhiệm thông báo danh mục hoạt động tôn giáo diễn ra hằng năm đến Phòng Nội vụ.</w:t>
      </w:r>
    </w:p>
    <w:p w:rsidR="004D3E56" w:rsidRPr="000D5CF1" w:rsidRDefault="004D3E56" w:rsidP="004D3E56">
      <w:pPr>
        <w:spacing w:after="120" w:line="240" w:lineRule="auto"/>
        <w:ind w:firstLine="720"/>
        <w:jc w:val="both"/>
        <w:rPr>
          <w:rFonts w:cs="Times New Roman"/>
          <w:b/>
          <w:bCs/>
          <w:color w:val="000000" w:themeColor="text1"/>
          <w:sz w:val="26"/>
          <w:szCs w:val="26"/>
          <w:lang w:val="hr-HR"/>
        </w:rPr>
      </w:pPr>
      <w:r w:rsidRPr="000D5CF1">
        <w:rPr>
          <w:rFonts w:eastAsia="Times New Roman" w:cs="Times New Roman"/>
          <w:color w:val="000000" w:themeColor="text1"/>
          <w:sz w:val="26"/>
          <w:szCs w:val="26"/>
          <w:lang w:val="sv-SE"/>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Phòng Nội vụ.</w:t>
      </w:r>
    </w:p>
    <w:p w:rsidR="004D3E56" w:rsidRPr="005A7B60" w:rsidRDefault="004D3E56" w:rsidP="004D3E56">
      <w:pPr>
        <w:spacing w:after="120" w:line="240" w:lineRule="auto"/>
        <w:ind w:firstLine="720"/>
        <w:jc w:val="both"/>
        <w:rPr>
          <w:rFonts w:eastAsia="Times New Roman" w:cs="Times New Roman"/>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Pr>
          <w:rFonts w:eastAsia="Times New Roman" w:cs="Times New Roman"/>
          <w:b/>
          <w:bCs/>
          <w:color w:val="000000" w:themeColor="text1"/>
          <w:sz w:val="26"/>
          <w:szCs w:val="26"/>
          <w:lang w:val="hr-HR"/>
        </w:rPr>
        <w:t>29.</w:t>
      </w:r>
      <w:r w:rsidRPr="005A7B60">
        <w:rPr>
          <w:rFonts w:eastAsia="Times New Roman" w:cs="Times New Roman"/>
          <w:b/>
          <w:bCs/>
          <w:color w:val="000000" w:themeColor="text1"/>
          <w:sz w:val="26"/>
          <w:szCs w:val="26"/>
          <w:lang w:val="hr-HR"/>
        </w:rPr>
        <w:t xml:space="preserve">9. </w:t>
      </w:r>
      <w:r w:rsidRPr="005A7B60">
        <w:rPr>
          <w:rFonts w:eastAsia="Times New Roman" w:cs="Times New Roman"/>
          <w:bCs/>
          <w:color w:val="000000" w:themeColor="text1"/>
          <w:sz w:val="26"/>
          <w:szCs w:val="26"/>
          <w:lang w:val="hr-HR"/>
        </w:rPr>
        <w:t xml:space="preserve">Căn cứ pháp lý của thủ tục hành chính: </w:t>
      </w:r>
    </w:p>
    <w:p w:rsidR="004D3E56" w:rsidRPr="000D5CF1" w:rsidRDefault="004D3E56" w:rsidP="004D3E56">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xml:space="preserve">- </w:t>
      </w:r>
      <w:r w:rsidRPr="005A7B60">
        <w:rPr>
          <w:rFonts w:cs="Times New Roman"/>
          <w:color w:val="000000" w:themeColor="text1"/>
          <w:sz w:val="26"/>
          <w:szCs w:val="26"/>
          <w:lang w:val="hr-HR"/>
        </w:rPr>
        <w:t xml:space="preserve">Điểm b, Khoản 1, Điều 43 </w:t>
      </w:r>
      <w:r w:rsidRPr="000D5CF1">
        <w:rPr>
          <w:rFonts w:eastAsia="Times New Roman" w:cs="Times New Roman"/>
          <w:color w:val="000000" w:themeColor="text1"/>
          <w:sz w:val="26"/>
          <w:szCs w:val="26"/>
          <w:lang w:val="sv-SE"/>
        </w:rPr>
        <w:t>Luật Tín ngưỡng, tôn giáo (Luật số 02/2016/QH14 ngày 18/11/2016).</w:t>
      </w:r>
    </w:p>
    <w:p w:rsidR="004D3E56" w:rsidRPr="000D5CF1" w:rsidRDefault="004D3E56" w:rsidP="004D3E56">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4D3E56" w:rsidRDefault="004D3E56" w:rsidP="004D3E56">
      <w:pPr>
        <w:shd w:val="clear" w:color="auto" w:fill="FFFFFF"/>
        <w:spacing w:after="120" w:line="240" w:lineRule="auto"/>
        <w:ind w:firstLine="720"/>
        <w:jc w:val="both"/>
        <w:rPr>
          <w:rFonts w:eastAsia="Times New Roman" w:cs="Times New Roman"/>
          <w:b/>
          <w:color w:val="000000" w:themeColor="text1"/>
          <w:sz w:val="26"/>
          <w:szCs w:val="26"/>
          <w:lang w:val="nl-NL"/>
        </w:rPr>
      </w:pPr>
    </w:p>
    <w:p w:rsidR="004D3E56" w:rsidRDefault="004D3E56" w:rsidP="004D3E56">
      <w:pPr>
        <w:shd w:val="clear" w:color="auto" w:fill="FFFFFF"/>
        <w:spacing w:after="120" w:line="240" w:lineRule="auto"/>
        <w:ind w:firstLine="720"/>
        <w:jc w:val="both"/>
        <w:rPr>
          <w:rFonts w:eastAsia="Times New Roman" w:cs="Times New Roman"/>
          <w:b/>
          <w:color w:val="000000" w:themeColor="text1"/>
          <w:sz w:val="26"/>
          <w:szCs w:val="26"/>
          <w:lang w:val="nl-NL"/>
        </w:rPr>
      </w:pPr>
    </w:p>
    <w:p w:rsidR="004D3E56" w:rsidRPr="000D5CF1" w:rsidRDefault="004D3E56" w:rsidP="004D3E56">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29</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4D3E56"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4D3E56"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29</w:t>
            </w:r>
            <w:r w:rsidRPr="000D5CF1">
              <w:rPr>
                <w:rFonts w:eastAsia="Times New Roman" w:cs="Times New Roman"/>
                <w:color w:val="000000" w:themeColor="text1"/>
                <w:sz w:val="26"/>
                <w:szCs w:val="26"/>
                <w:lang w:val="nl-NL"/>
              </w:rPr>
              <w:t>.2.</w:t>
            </w:r>
          </w:p>
          <w:p w:rsidR="004D3E56" w:rsidRPr="000D5CF1" w:rsidRDefault="004D3E56"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D3E56" w:rsidRPr="000D5CF1" w:rsidRDefault="004D3E56"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4D3E56" w:rsidRPr="000D5CF1" w:rsidRDefault="004D3E56"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4D3E56" w:rsidRPr="000D5CF1" w:rsidRDefault="004D3E56"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4D3E56"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D3E56" w:rsidRPr="005A7B60" w:rsidRDefault="004D3E56"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D3E56" w:rsidRPr="000D5CF1" w:rsidRDefault="004D3E56"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4D3E56" w:rsidRPr="000D5CF1" w:rsidRDefault="004D3E56"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D3E56" w:rsidRPr="000D5CF1" w:rsidRDefault="004D3E56" w:rsidP="00FE10CA">
            <w:pPr>
              <w:spacing w:after="120" w:line="240" w:lineRule="auto"/>
              <w:rPr>
                <w:rFonts w:eastAsia="Times New Roman" w:cs="Times New Roman"/>
                <w:color w:val="000000" w:themeColor="text1"/>
                <w:sz w:val="26"/>
                <w:szCs w:val="26"/>
                <w:lang w:val="nl-NL"/>
              </w:rPr>
            </w:pPr>
          </w:p>
        </w:tc>
      </w:tr>
    </w:tbl>
    <w:p w:rsidR="004D3E56" w:rsidRPr="005A7B60" w:rsidRDefault="004D3E56" w:rsidP="004D3E56">
      <w:pPr>
        <w:tabs>
          <w:tab w:val="left" w:leader="dot" w:pos="8789"/>
        </w:tabs>
        <w:spacing w:after="120" w:line="240" w:lineRule="auto"/>
        <w:ind w:firstLine="567"/>
        <w:rPr>
          <w:rFonts w:eastAsia="Arial" w:cs="Times New Roman"/>
          <w:b/>
          <w:color w:val="000000" w:themeColor="text1"/>
          <w:sz w:val="26"/>
          <w:szCs w:val="26"/>
          <w:lang w:val="nl-NL"/>
        </w:rPr>
        <w:sectPr w:rsidR="004D3E56" w:rsidRPr="005A7B60" w:rsidSect="00C13B70">
          <w:pgSz w:w="11907" w:h="16840" w:code="9"/>
          <w:pgMar w:top="1134" w:right="851" w:bottom="1134" w:left="1701" w:header="567" w:footer="567" w:gutter="0"/>
          <w:cols w:space="720"/>
          <w:docGrid w:linePitch="326"/>
        </w:sectPr>
      </w:pPr>
    </w:p>
    <w:p w:rsidR="004D3E56" w:rsidRPr="000D5CF1" w:rsidRDefault="004D3E56" w:rsidP="004D3E56">
      <w:pPr>
        <w:tabs>
          <w:tab w:val="left" w:leader="dot" w:pos="8789"/>
        </w:tabs>
        <w:autoSpaceDE w:val="0"/>
        <w:autoSpaceDN w:val="0"/>
        <w:adjustRightInd w:val="0"/>
        <w:spacing w:after="120" w:line="240" w:lineRule="auto"/>
        <w:jc w:val="right"/>
        <w:rPr>
          <w:rFonts w:eastAsia="Times New Roman" w:cs="Times New Roman"/>
          <w:bCs/>
          <w:color w:val="000000" w:themeColor="text1"/>
          <w:sz w:val="26"/>
          <w:szCs w:val="26"/>
          <w:lang w:val="sv-SE"/>
        </w:rPr>
      </w:pPr>
      <w:r w:rsidRPr="000D5CF1">
        <w:rPr>
          <w:rFonts w:eastAsia="Times New Roman" w:cs="Times New Roman"/>
          <w:bCs/>
          <w:color w:val="000000" w:themeColor="text1"/>
          <w:sz w:val="26"/>
          <w:szCs w:val="26"/>
          <w:lang w:val="sv-SE"/>
        </w:rPr>
        <w:lastRenderedPageBreak/>
        <w:t>Mẫu B30</w:t>
      </w:r>
    </w:p>
    <w:p w:rsidR="004D3E56" w:rsidRPr="000D5CF1" w:rsidRDefault="004D3E56" w:rsidP="004D3E56">
      <w:pPr>
        <w:widowControl w:val="0"/>
        <w:tabs>
          <w:tab w:val="left" w:leader="dot" w:pos="8789"/>
        </w:tabs>
        <w:autoSpaceDE w:val="0"/>
        <w:autoSpaceDN w:val="0"/>
        <w:adjustRightInd w:val="0"/>
        <w:spacing w:after="0" w:line="240" w:lineRule="auto"/>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CỘNG HÒA XÃ HỘI CHỦ NGHĨA VIỆT NAM</w:t>
      </w:r>
    </w:p>
    <w:p w:rsidR="004D3E56" w:rsidRPr="000D5CF1" w:rsidRDefault="004D3E56" w:rsidP="004D3E56">
      <w:pPr>
        <w:widowControl w:val="0"/>
        <w:tabs>
          <w:tab w:val="left" w:leader="dot" w:pos="8789"/>
        </w:tabs>
        <w:autoSpaceDE w:val="0"/>
        <w:autoSpaceDN w:val="0"/>
        <w:adjustRightInd w:val="0"/>
        <w:spacing w:after="0" w:line="240" w:lineRule="auto"/>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Độc lập - Tự do - Hạnh phúc</w:t>
      </w:r>
    </w:p>
    <w:p w:rsidR="004D3E56" w:rsidRPr="000D5CF1" w:rsidRDefault="004D3E56" w:rsidP="004D3E56">
      <w:pPr>
        <w:widowControl w:val="0"/>
        <w:tabs>
          <w:tab w:val="left" w:leader="dot" w:pos="8789"/>
        </w:tabs>
        <w:autoSpaceDE w:val="0"/>
        <w:autoSpaceDN w:val="0"/>
        <w:adjustRightInd w:val="0"/>
        <w:spacing w:after="120" w:line="240" w:lineRule="auto"/>
        <w:jc w:val="center"/>
        <w:rPr>
          <w:rFonts w:eastAsia="Times New Roman" w:cs="Times New Roman"/>
          <w:b/>
          <w:bCs/>
          <w:color w:val="000000" w:themeColor="text1"/>
          <w:sz w:val="26"/>
          <w:szCs w:val="26"/>
          <w:vertAlign w:val="superscript"/>
          <w:lang w:val="sv-SE"/>
        </w:rPr>
      </w:pPr>
      <w:r w:rsidRPr="000D5CF1">
        <w:rPr>
          <w:rFonts w:eastAsia="Times New Roman" w:cs="Times New Roman"/>
          <w:b/>
          <w:bCs/>
          <w:color w:val="000000" w:themeColor="text1"/>
          <w:sz w:val="26"/>
          <w:szCs w:val="26"/>
          <w:vertAlign w:val="superscript"/>
          <w:lang w:val="sv-SE"/>
        </w:rPr>
        <w:t>____________________________________</w:t>
      </w:r>
    </w:p>
    <w:p w:rsidR="004D3E56" w:rsidRPr="000D5CF1" w:rsidRDefault="004D3E56" w:rsidP="004D3E56">
      <w:pPr>
        <w:widowControl w:val="0"/>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sv-SE"/>
        </w:rPr>
      </w:pPr>
      <w:r w:rsidRPr="000D5CF1">
        <w:rPr>
          <w:rFonts w:eastAsia="Times New Roman" w:cs="Times New Roman"/>
          <w:i/>
          <w:iCs/>
          <w:color w:val="000000" w:themeColor="text1"/>
          <w:sz w:val="26"/>
          <w:szCs w:val="26"/>
          <w:lang w:val="sv-SE"/>
        </w:rPr>
        <w:t>...</w:t>
      </w:r>
      <w:r w:rsidRPr="000D5CF1">
        <w:rPr>
          <w:rFonts w:eastAsia="Times New Roman" w:cs="Times New Roman"/>
          <w:i/>
          <w:color w:val="000000" w:themeColor="text1"/>
          <w:sz w:val="26"/>
          <w:szCs w:val="26"/>
          <w:vertAlign w:val="superscript"/>
          <w:lang w:val="sv-SE"/>
        </w:rPr>
        <w:t>(1)</w:t>
      </w:r>
      <w:r w:rsidRPr="000D5CF1">
        <w:rPr>
          <w:rFonts w:eastAsia="Times New Roman" w:cs="Times New Roman"/>
          <w:i/>
          <w:color w:val="000000" w:themeColor="text1"/>
          <w:sz w:val="26"/>
          <w:szCs w:val="26"/>
          <w:lang w:val="sv-SE"/>
        </w:rPr>
        <w:t>…</w:t>
      </w:r>
      <w:r w:rsidRPr="000D5CF1">
        <w:rPr>
          <w:rFonts w:eastAsia="Times New Roman" w:cs="Times New Roman"/>
          <w:i/>
          <w:iCs/>
          <w:color w:val="000000" w:themeColor="text1"/>
          <w:sz w:val="26"/>
          <w:szCs w:val="26"/>
          <w:lang w:val="sv-SE"/>
        </w:rPr>
        <w:t>, ngày……tháng……năm……</w:t>
      </w:r>
    </w:p>
    <w:p w:rsidR="004D3E56" w:rsidRPr="000D5CF1" w:rsidRDefault="004D3E56" w:rsidP="004D3E56">
      <w:pPr>
        <w:tabs>
          <w:tab w:val="left" w:leader="dot" w:pos="8789"/>
        </w:tabs>
        <w:spacing w:after="120" w:line="240" w:lineRule="auto"/>
        <w:ind w:firstLine="720"/>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THÔNG BÁO</w:t>
      </w:r>
    </w:p>
    <w:p w:rsidR="004D3E56" w:rsidRPr="000D5CF1" w:rsidRDefault="004D3E56" w:rsidP="004D3E56">
      <w:pPr>
        <w:tabs>
          <w:tab w:val="left" w:leader="dot" w:pos="8789"/>
        </w:tabs>
        <w:spacing w:after="120" w:line="240" w:lineRule="auto"/>
        <w:ind w:firstLine="720"/>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 xml:space="preserve">Danh mục hoạt động tôn giáo hằng năm </w:t>
      </w:r>
    </w:p>
    <w:p w:rsidR="004D3E56" w:rsidRPr="000D5CF1" w:rsidRDefault="004D3E56" w:rsidP="004D3E56">
      <w:pPr>
        <w:tabs>
          <w:tab w:val="left" w:leader="dot" w:pos="8789"/>
        </w:tabs>
        <w:spacing w:after="120" w:line="240" w:lineRule="auto"/>
        <w:ind w:firstLine="720"/>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hoặc danh mục hoạt động tôn giáo bổ sung</w:t>
      </w:r>
    </w:p>
    <w:p w:rsidR="004D3E56" w:rsidRPr="005A7B60" w:rsidRDefault="004D3E56" w:rsidP="004D3E56">
      <w:pPr>
        <w:tabs>
          <w:tab w:val="left" w:leader="dot" w:pos="8789"/>
        </w:tabs>
        <w:spacing w:after="120" w:line="240" w:lineRule="auto"/>
        <w:ind w:firstLine="720"/>
        <w:jc w:val="center"/>
        <w:rPr>
          <w:rFonts w:eastAsia="Times New Roman" w:cs="Times New Roman"/>
          <w:b/>
          <w:bCs/>
          <w:color w:val="000000" w:themeColor="text1"/>
          <w:sz w:val="26"/>
          <w:szCs w:val="26"/>
          <w:vertAlign w:val="superscript"/>
          <w:lang w:val="sv-SE"/>
        </w:rPr>
      </w:pPr>
      <w:r w:rsidRPr="005A7B60">
        <w:rPr>
          <w:rFonts w:eastAsia="Times New Roman" w:cs="Times New Roman"/>
          <w:b/>
          <w:bCs/>
          <w:color w:val="000000" w:themeColor="text1"/>
          <w:sz w:val="26"/>
          <w:szCs w:val="26"/>
          <w:vertAlign w:val="superscript"/>
          <w:lang w:val="sv-SE"/>
        </w:rPr>
        <w:t>___________</w:t>
      </w:r>
    </w:p>
    <w:p w:rsidR="004D3E56" w:rsidRPr="005A7B60" w:rsidRDefault="004D3E56" w:rsidP="004D3E56">
      <w:pPr>
        <w:tabs>
          <w:tab w:val="left" w:leader="dot" w:pos="8789"/>
        </w:tabs>
        <w:autoSpaceDE w:val="0"/>
        <w:autoSpaceDN w:val="0"/>
        <w:adjustRightInd w:val="0"/>
        <w:spacing w:after="120" w:line="240" w:lineRule="auto"/>
        <w:jc w:val="center"/>
        <w:rPr>
          <w:rFonts w:eastAsia="Times New Roman" w:cs="Times New Roman"/>
          <w:iCs/>
          <w:color w:val="000000" w:themeColor="text1"/>
          <w:sz w:val="26"/>
          <w:szCs w:val="26"/>
          <w:lang w:val="sv-SE"/>
        </w:rPr>
      </w:pPr>
      <w:r w:rsidRPr="005A7B60">
        <w:rPr>
          <w:rFonts w:eastAsia="Times New Roman" w:cs="Times New Roman"/>
          <w:color w:val="000000" w:themeColor="text1"/>
          <w:sz w:val="26"/>
          <w:szCs w:val="26"/>
          <w:lang w:val="sv-SE"/>
        </w:rPr>
        <w:t>Kính gửi</w:t>
      </w:r>
      <w:r w:rsidRPr="005A7B60">
        <w:rPr>
          <w:rFonts w:eastAsia="Times New Roman" w:cs="Times New Roman"/>
          <w:iCs/>
          <w:color w:val="000000" w:themeColor="text1"/>
          <w:sz w:val="26"/>
          <w:szCs w:val="26"/>
          <w:lang w:val="sv-SE"/>
        </w:rPr>
        <w:t>: ……….</w:t>
      </w:r>
      <w:r w:rsidRPr="005A7B60">
        <w:rPr>
          <w:rFonts w:eastAsia="Times New Roman" w:cs="Times New Roman"/>
          <w:iCs/>
          <w:color w:val="000000" w:themeColor="text1"/>
          <w:sz w:val="26"/>
          <w:szCs w:val="26"/>
          <w:vertAlign w:val="superscript"/>
          <w:lang w:val="sv-SE"/>
        </w:rPr>
        <w:t>(2)</w:t>
      </w:r>
      <w:r w:rsidRPr="005A7B60">
        <w:rPr>
          <w:rFonts w:eastAsia="Times New Roman" w:cs="Times New Roman"/>
          <w:iCs/>
          <w:color w:val="000000" w:themeColor="text1"/>
          <w:sz w:val="26"/>
          <w:szCs w:val="26"/>
          <w:lang w:val="sv-SE"/>
        </w:rPr>
        <w:t>……….</w:t>
      </w:r>
    </w:p>
    <w:p w:rsidR="004D3E56" w:rsidRPr="005A7B60" w:rsidRDefault="004D3E56" w:rsidP="004D3E56">
      <w:pPr>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sv-SE"/>
        </w:rPr>
      </w:pPr>
    </w:p>
    <w:p w:rsidR="004D3E56" w:rsidRPr="005A7B60" w:rsidRDefault="004D3E56" w:rsidP="004D3E56">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sv-SE"/>
        </w:rPr>
      </w:pPr>
      <w:r w:rsidRPr="005A7B60">
        <w:rPr>
          <w:rFonts w:eastAsia="Times New Roman" w:cs="Times New Roman"/>
          <w:bCs/>
          <w:color w:val="000000" w:themeColor="text1"/>
          <w:sz w:val="26"/>
          <w:szCs w:val="26"/>
          <w:lang w:val="sv-SE"/>
        </w:rPr>
        <w:t>Tên tổ chức</w:t>
      </w:r>
      <w:r w:rsidRPr="005A7B60">
        <w:rPr>
          <w:rFonts w:eastAsia="Times New Roman" w:cs="Times New Roman"/>
          <w:color w:val="000000" w:themeColor="text1"/>
          <w:sz w:val="26"/>
          <w:szCs w:val="26"/>
          <w:lang w:val="sv-SE"/>
        </w:rPr>
        <w:t xml:space="preserve"> (chữ in hoa):…….…………………</w:t>
      </w:r>
      <w:r w:rsidRPr="005A7B60">
        <w:rPr>
          <w:rFonts w:eastAsia="Times New Roman" w:cs="Times New Roman"/>
          <w:color w:val="000000" w:themeColor="text1"/>
          <w:sz w:val="26"/>
          <w:szCs w:val="26"/>
          <w:vertAlign w:val="superscript"/>
          <w:lang w:val="sv-SE"/>
        </w:rPr>
        <w:t xml:space="preserve"> (3)</w:t>
      </w:r>
      <w:r w:rsidRPr="005A7B60">
        <w:rPr>
          <w:rFonts w:eastAsia="Times New Roman" w:cs="Times New Roman"/>
          <w:color w:val="000000" w:themeColor="text1"/>
          <w:sz w:val="26"/>
          <w:szCs w:val="26"/>
          <w:lang w:val="sv-SE"/>
        </w:rPr>
        <w:t>……………………....</w:t>
      </w:r>
    </w:p>
    <w:p w:rsidR="004D3E56" w:rsidRPr="005A7B60" w:rsidRDefault="004D3E56" w:rsidP="004D3E56">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sv-SE"/>
        </w:rPr>
      </w:pPr>
      <w:r w:rsidRPr="005A7B60">
        <w:rPr>
          <w:rFonts w:eastAsia="Times New Roman" w:cs="Times New Roman"/>
          <w:color w:val="000000" w:themeColor="text1"/>
          <w:sz w:val="26"/>
          <w:szCs w:val="26"/>
          <w:lang w:val="sv-SE"/>
        </w:rPr>
        <w:t>Trụ sở:………..…………………………………………………………</w:t>
      </w:r>
      <w:r w:rsidRPr="005A7B60">
        <w:rPr>
          <w:rFonts w:eastAsia="Times New Roman" w:cs="Times New Roman"/>
          <w:color w:val="000000" w:themeColor="text1"/>
          <w:sz w:val="26"/>
          <w:szCs w:val="26"/>
          <w:lang w:val="sv-SE"/>
        </w:rPr>
        <w:tab/>
      </w:r>
    </w:p>
    <w:p w:rsidR="004D3E56" w:rsidRPr="000D5CF1" w:rsidRDefault="004D3E56" w:rsidP="004D3E56">
      <w:pPr>
        <w:tabs>
          <w:tab w:val="left" w:leader="dot" w:pos="8789"/>
        </w:tabs>
        <w:spacing w:after="120" w:line="240" w:lineRule="auto"/>
        <w:ind w:firstLine="567"/>
        <w:jc w:val="both"/>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Thông báo danh mục hoạt động ...</w:t>
      </w:r>
      <w:r w:rsidRPr="000D5CF1">
        <w:rPr>
          <w:rFonts w:eastAsia="Times New Roman" w:cs="Times New Roman"/>
          <w:b/>
          <w:color w:val="000000" w:themeColor="text1"/>
          <w:sz w:val="26"/>
          <w:szCs w:val="26"/>
          <w:vertAlign w:val="superscript"/>
          <w:lang w:val="pt-BR"/>
        </w:rPr>
        <w:t>(4)</w:t>
      </w:r>
      <w:r w:rsidRPr="000D5CF1">
        <w:rPr>
          <w:rFonts w:eastAsia="Times New Roman" w:cs="Times New Roman"/>
          <w:b/>
          <w:color w:val="000000" w:themeColor="text1"/>
          <w:sz w:val="26"/>
          <w:szCs w:val="26"/>
          <w:lang w:val="pt-BR"/>
        </w:rPr>
        <w:t>... với các nội dung sau:</w:t>
      </w:r>
    </w:p>
    <w:p w:rsidR="004D3E56" w:rsidRPr="000D5CF1" w:rsidRDefault="004D3E56" w:rsidP="004D3E56">
      <w:pPr>
        <w:tabs>
          <w:tab w:val="left" w:leader="dot" w:pos="8789"/>
        </w:tabs>
        <w:spacing w:after="120" w:line="240" w:lineRule="auto"/>
        <w:ind w:firstLine="720"/>
        <w:jc w:val="both"/>
        <w:rPr>
          <w:rFonts w:eastAsia="Times New Roman" w:cs="Times New Roman"/>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2712"/>
        <w:gridCol w:w="1761"/>
        <w:gridCol w:w="2636"/>
        <w:gridCol w:w="1807"/>
      </w:tblGrid>
      <w:tr w:rsidR="004D3E56" w:rsidRPr="000D5CF1" w:rsidTr="00FE10CA">
        <w:tc>
          <w:tcPr>
            <w:tcW w:w="397"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Tên các hoạt</w:t>
            </w:r>
          </w:p>
          <w:p w:rsidR="004D3E56" w:rsidRPr="000D5CF1" w:rsidRDefault="004D3E56"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Thời gian</w:t>
            </w:r>
          </w:p>
          <w:p w:rsidR="004D3E56" w:rsidRPr="000D5CF1" w:rsidRDefault="004D3E56"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Ghi chú</w:t>
            </w:r>
          </w:p>
        </w:tc>
      </w:tr>
      <w:tr w:rsidR="004D3E56" w:rsidRPr="000D5CF1" w:rsidTr="00FE10CA">
        <w:tc>
          <w:tcPr>
            <w:tcW w:w="397"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r>
      <w:tr w:rsidR="004D3E56" w:rsidRPr="000D5CF1" w:rsidTr="00FE10CA">
        <w:trPr>
          <w:trHeight w:val="70"/>
        </w:trPr>
        <w:tc>
          <w:tcPr>
            <w:tcW w:w="397"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r>
      <w:tr w:rsidR="004D3E56" w:rsidRPr="000D5CF1" w:rsidTr="00FE10CA">
        <w:tc>
          <w:tcPr>
            <w:tcW w:w="397"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tc>
        <w:tc>
          <w:tcPr>
            <w:tcW w:w="1400"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r>
      <w:tr w:rsidR="004D3E56" w:rsidRPr="000D5CF1" w:rsidTr="00FE10CA">
        <w:tc>
          <w:tcPr>
            <w:tcW w:w="397" w:type="pct"/>
            <w:tcBorders>
              <w:top w:val="single" w:sz="4" w:space="0" w:color="auto"/>
              <w:left w:val="single" w:sz="4" w:space="0" w:color="auto"/>
              <w:bottom w:val="single" w:sz="4" w:space="0" w:color="auto"/>
              <w:right w:val="single" w:sz="4" w:space="0" w:color="auto"/>
            </w:tcBorders>
            <w:hideMark/>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4D3E56" w:rsidRPr="000D5CF1" w:rsidRDefault="004D3E56" w:rsidP="00FE10CA">
            <w:pPr>
              <w:tabs>
                <w:tab w:val="left" w:leader="dot" w:pos="8789"/>
              </w:tabs>
              <w:spacing w:after="120" w:line="240" w:lineRule="auto"/>
              <w:jc w:val="center"/>
              <w:rPr>
                <w:rFonts w:eastAsia="Times New Roman" w:cs="Times New Roman"/>
                <w:color w:val="000000" w:themeColor="text1"/>
                <w:sz w:val="26"/>
                <w:szCs w:val="26"/>
                <w:lang w:val="pt-BR"/>
              </w:rPr>
            </w:pPr>
          </w:p>
        </w:tc>
      </w:tr>
    </w:tbl>
    <w:p w:rsidR="004D3E56" w:rsidRPr="000D5CF1" w:rsidRDefault="004D3E56" w:rsidP="004D3E56">
      <w:pPr>
        <w:tabs>
          <w:tab w:val="left" w:leader="dot" w:pos="8789"/>
        </w:tabs>
        <w:spacing w:after="120" w:line="240" w:lineRule="auto"/>
        <w:jc w:val="both"/>
        <w:rPr>
          <w:rFonts w:eastAsia="Times New Roman" w:cs="Times New Roman"/>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4D3E56" w:rsidRPr="005A7B60" w:rsidTr="00FE10CA">
        <w:tc>
          <w:tcPr>
            <w:tcW w:w="2944" w:type="dxa"/>
            <w:tcBorders>
              <w:top w:val="nil"/>
              <w:left w:val="nil"/>
              <w:bottom w:val="nil"/>
              <w:right w:val="nil"/>
            </w:tcBorders>
          </w:tcPr>
          <w:p w:rsidR="004D3E56" w:rsidRPr="000D5CF1" w:rsidRDefault="004D3E56" w:rsidP="00FE10CA">
            <w:pPr>
              <w:tabs>
                <w:tab w:val="left" w:leader="dot" w:pos="8789"/>
              </w:tabs>
              <w:spacing w:after="120" w:line="240" w:lineRule="auto"/>
              <w:jc w:val="center"/>
              <w:rPr>
                <w:rFonts w:eastAsia="Times New Roman" w:cs="Times New Roman"/>
                <w:b/>
                <w:bCs/>
                <w:i/>
                <w:iCs/>
                <w:color w:val="000000" w:themeColor="text1"/>
                <w:sz w:val="26"/>
                <w:szCs w:val="26"/>
                <w:lang w:val="pt-BR"/>
              </w:rPr>
            </w:pPr>
          </w:p>
          <w:p w:rsidR="004D3E56" w:rsidRPr="000D5CF1" w:rsidRDefault="004D3E56" w:rsidP="00FE10CA">
            <w:pPr>
              <w:tabs>
                <w:tab w:val="left" w:leader="dot" w:pos="8789"/>
              </w:tabs>
              <w:spacing w:after="120" w:line="240" w:lineRule="auto"/>
              <w:jc w:val="both"/>
              <w:rPr>
                <w:rFonts w:eastAsia="Times New Roman" w:cs="Times New Roman"/>
                <w:b/>
                <w:bCs/>
                <w:i/>
                <w:iCs/>
                <w:color w:val="000000" w:themeColor="text1"/>
                <w:sz w:val="26"/>
                <w:szCs w:val="26"/>
                <w:lang w:val="pt-BR"/>
              </w:rPr>
            </w:pPr>
          </w:p>
        </w:tc>
        <w:tc>
          <w:tcPr>
            <w:tcW w:w="6128" w:type="dxa"/>
            <w:tcBorders>
              <w:top w:val="nil"/>
              <w:left w:val="nil"/>
              <w:bottom w:val="nil"/>
              <w:right w:val="nil"/>
            </w:tcBorders>
            <w:hideMark/>
          </w:tcPr>
          <w:p w:rsidR="004D3E56" w:rsidRPr="000D5CF1" w:rsidRDefault="004D3E56" w:rsidP="00FE10CA">
            <w:pPr>
              <w:widowControl w:val="0"/>
              <w:tabs>
                <w:tab w:val="left" w:leader="dot" w:pos="8789"/>
              </w:tabs>
              <w:autoSpaceDE w:val="0"/>
              <w:autoSpaceDN w:val="0"/>
              <w:adjustRightInd w:val="0"/>
              <w:spacing w:after="120" w:line="240" w:lineRule="auto"/>
              <w:jc w:val="center"/>
              <w:rPr>
                <w:rFonts w:eastAsia="Times New Roman" w:cs="Times New Roman"/>
                <w:b/>
                <w:color w:val="000000" w:themeColor="text1"/>
                <w:sz w:val="26"/>
                <w:szCs w:val="26"/>
                <w:vertAlign w:val="superscript"/>
                <w:lang w:val="pt-BR"/>
              </w:rPr>
            </w:pPr>
            <w:r w:rsidRPr="000D5CF1">
              <w:rPr>
                <w:rFonts w:eastAsia="Times New Roman" w:cs="Times New Roman"/>
                <w:b/>
                <w:bCs/>
                <w:color w:val="000000" w:themeColor="text1"/>
                <w:sz w:val="26"/>
                <w:szCs w:val="26"/>
                <w:lang w:val="pt-BR"/>
              </w:rPr>
              <w:t xml:space="preserve"> TM. TỔ CHỨC </w:t>
            </w:r>
            <w:r w:rsidRPr="000D5CF1">
              <w:rPr>
                <w:rFonts w:eastAsia="Times New Roman" w:cs="Times New Roman"/>
                <w:b/>
                <w:color w:val="000000" w:themeColor="text1"/>
                <w:sz w:val="26"/>
                <w:szCs w:val="26"/>
                <w:vertAlign w:val="superscript"/>
                <w:lang w:val="pt-BR"/>
              </w:rPr>
              <w:t>(3)</w:t>
            </w:r>
          </w:p>
          <w:p w:rsidR="004D3E56" w:rsidRPr="000D5CF1" w:rsidRDefault="004D3E56" w:rsidP="00FE10CA">
            <w:pPr>
              <w:widowControl w:val="0"/>
              <w:tabs>
                <w:tab w:val="left" w:leader="dot" w:pos="8789"/>
              </w:tabs>
              <w:autoSpaceDE w:val="0"/>
              <w:autoSpaceDN w:val="0"/>
              <w:adjustRightInd w:val="0"/>
              <w:spacing w:after="120" w:line="240" w:lineRule="auto"/>
              <w:jc w:val="center"/>
              <w:rPr>
                <w:rFonts w:eastAsia="Times New Roman" w:cs="Times New Roman"/>
                <w:i/>
                <w:color w:val="000000" w:themeColor="text1"/>
                <w:sz w:val="26"/>
                <w:szCs w:val="26"/>
                <w:lang w:val="pt-BR"/>
              </w:rPr>
            </w:pPr>
            <w:r w:rsidRPr="000D5CF1">
              <w:rPr>
                <w:rFonts w:eastAsia="Times New Roman" w:cs="Times New Roman"/>
                <w:i/>
                <w:iCs/>
                <w:color w:val="000000" w:themeColor="text1"/>
                <w:sz w:val="26"/>
                <w:szCs w:val="26"/>
                <w:lang w:val="pt-BR"/>
              </w:rPr>
              <w:t>(Chữ ký, dấu</w:t>
            </w:r>
            <w:r w:rsidRPr="000D5CF1">
              <w:rPr>
                <w:rFonts w:eastAsia="Times New Roman" w:cs="Times New Roman"/>
                <w:i/>
                <w:color w:val="000000" w:themeColor="text1"/>
                <w:sz w:val="26"/>
                <w:szCs w:val="26"/>
                <w:lang w:val="pt-BR"/>
              </w:rPr>
              <w:t>)</w:t>
            </w:r>
          </w:p>
        </w:tc>
      </w:tr>
    </w:tbl>
    <w:p w:rsidR="004D3E56" w:rsidRPr="000D5CF1" w:rsidRDefault="004D3E56" w:rsidP="004D3E56">
      <w:pPr>
        <w:tabs>
          <w:tab w:val="left" w:leader="dot" w:pos="8789"/>
        </w:tabs>
        <w:spacing w:after="0" w:line="240" w:lineRule="auto"/>
        <w:ind w:firstLine="567"/>
        <w:jc w:val="both"/>
        <w:rPr>
          <w:rFonts w:eastAsia="Times New Roman" w:cs="Times New Roman"/>
          <w:color w:val="000000" w:themeColor="text1"/>
          <w:vertAlign w:val="superscript"/>
          <w:lang w:val="pt-BR"/>
        </w:rPr>
      </w:pPr>
    </w:p>
    <w:p w:rsidR="004D3E56" w:rsidRPr="000D5CF1" w:rsidRDefault="004D3E56" w:rsidP="004D3E56">
      <w:pPr>
        <w:tabs>
          <w:tab w:val="left" w:leader="dot" w:pos="8789"/>
        </w:tabs>
        <w:spacing w:after="0" w:line="240" w:lineRule="auto"/>
        <w:ind w:firstLine="567"/>
        <w:jc w:val="both"/>
        <w:rPr>
          <w:rFonts w:eastAsia="Times New Roman" w:cs="Times New Roman"/>
          <w:color w:val="000000" w:themeColor="text1"/>
          <w:vertAlign w:val="superscript"/>
          <w:lang w:val="pt-BR"/>
        </w:rPr>
      </w:pPr>
    </w:p>
    <w:p w:rsidR="004D3E56" w:rsidRPr="000D5CF1" w:rsidRDefault="004D3E56" w:rsidP="004D3E56">
      <w:pPr>
        <w:tabs>
          <w:tab w:val="left" w:leader="dot" w:pos="8789"/>
        </w:tabs>
        <w:spacing w:after="0" w:line="240" w:lineRule="auto"/>
        <w:ind w:firstLine="567"/>
        <w:jc w:val="both"/>
        <w:rPr>
          <w:rFonts w:eastAsia="Times New Roman" w:cs="Times New Roman"/>
          <w:color w:val="000000" w:themeColor="text1"/>
          <w:vertAlign w:val="superscript"/>
          <w:lang w:val="pt-BR"/>
        </w:rPr>
      </w:pPr>
    </w:p>
    <w:p w:rsidR="004D3E56" w:rsidRPr="000D5CF1" w:rsidRDefault="004D3E56" w:rsidP="004D3E56">
      <w:pPr>
        <w:tabs>
          <w:tab w:val="left" w:leader="dot" w:pos="8789"/>
        </w:tabs>
        <w:spacing w:after="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(1)</w:t>
      </w:r>
      <w:r w:rsidRPr="000D5CF1">
        <w:rPr>
          <w:rFonts w:eastAsia="Times New Roman" w:cs="Times New Roman"/>
          <w:color w:val="000000" w:themeColor="text1"/>
          <w:lang w:val="pt-BR"/>
        </w:rPr>
        <w:t xml:space="preserve"> Địa danh nơi có trụ sở của tổ chức tôn giáo, tổ chức tôn giáo trực thuộc hoặc tổ chức được cấp chứng nhận đăng ký hoạt động tôn giáo.</w:t>
      </w:r>
    </w:p>
    <w:p w:rsidR="004D3E56" w:rsidRPr="000D5CF1" w:rsidRDefault="004D3E56" w:rsidP="004D3E56">
      <w:pPr>
        <w:tabs>
          <w:tab w:val="left" w:leader="dot" w:pos="8789"/>
        </w:tabs>
        <w:spacing w:after="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(2)</w:t>
      </w:r>
      <w:r w:rsidRPr="000D5CF1">
        <w:rPr>
          <w:rFonts w:eastAsia="Times New Roman" w:cs="Times New Roman"/>
          <w:color w:val="000000" w:themeColor="text1"/>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w:t>
      </w:r>
      <w:r w:rsidRPr="000D5CF1">
        <w:rPr>
          <w:rFonts w:eastAsia="Times New Roman" w:cs="Times New Roman"/>
          <w:color w:val="000000" w:themeColor="text1"/>
          <w:lang w:val="pt-BR"/>
        </w:rPr>
        <w:lastRenderedPageBreak/>
        <w:t xml:space="preserve">thông báo danh mục hoạt động tôn giáo (hoặc hoạt động tôn giáo bổ sung) của tổ chức có địa bàn hoạt động tôn giáo ở một xã. </w:t>
      </w:r>
    </w:p>
    <w:p w:rsidR="004D3E56" w:rsidRPr="000D5CF1" w:rsidRDefault="004D3E56" w:rsidP="004D3E56">
      <w:pPr>
        <w:tabs>
          <w:tab w:val="left" w:leader="dot" w:pos="8789"/>
        </w:tabs>
        <w:spacing w:after="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 xml:space="preserve">(3) </w:t>
      </w:r>
      <w:r w:rsidRPr="000D5CF1">
        <w:rPr>
          <w:rFonts w:eastAsia="Times New Roman" w:cs="Times New Roman"/>
          <w:color w:val="000000" w:themeColor="text1"/>
          <w:lang w:val="pt-BR"/>
        </w:rPr>
        <w:t xml:space="preserve">Tổ chức tôn giáo, tổ chức tôn giáo trực thuộc hoặc tổ chức được cấp chứng nhận đăng ký hoạt động tôn giáo. </w:t>
      </w:r>
    </w:p>
    <w:p w:rsidR="004D3E56" w:rsidRPr="000D5CF1" w:rsidRDefault="004D3E56" w:rsidP="004D3E56">
      <w:pPr>
        <w:tabs>
          <w:tab w:val="left" w:leader="dot" w:pos="8789"/>
        </w:tabs>
        <w:spacing w:after="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(4)</w:t>
      </w:r>
      <w:r w:rsidRPr="000D5CF1">
        <w:rPr>
          <w:rFonts w:eastAsia="Times New Roman" w:cs="Times New Roman"/>
          <w:color w:val="000000" w:themeColor="text1"/>
          <w:lang w:val="pt-BR"/>
        </w:rPr>
        <w:t xml:space="preserve"> Hoạt động tôn giáo hằng năm hoặc hoạt động tôn giáo bổ sung.</w:t>
      </w:r>
    </w:p>
    <w:p w:rsidR="004D3E56" w:rsidRPr="005A7B60" w:rsidRDefault="004D3E56" w:rsidP="004D3E56">
      <w:pPr>
        <w:tabs>
          <w:tab w:val="left" w:leader="dot" w:pos="8789"/>
        </w:tabs>
        <w:spacing w:after="120" w:line="240" w:lineRule="auto"/>
        <w:rPr>
          <w:rFonts w:eastAsia="Arial" w:cs="Times New Roman"/>
          <w:b/>
          <w:color w:val="000000" w:themeColor="text1"/>
          <w:sz w:val="26"/>
          <w:szCs w:val="26"/>
          <w:lang w:val="pt-BR"/>
        </w:rPr>
        <w:sectPr w:rsidR="004D3E56" w:rsidRPr="005A7B60" w:rsidSect="00D13941">
          <w:pgSz w:w="11907" w:h="16840" w:code="9"/>
          <w:pgMar w:top="1418" w:right="1021" w:bottom="1247" w:left="1418" w:header="567" w:footer="567" w:gutter="0"/>
          <w:cols w:space="720"/>
          <w:docGrid w:linePitch="326"/>
        </w:sectPr>
      </w:pPr>
    </w:p>
    <w:p w:rsidR="009558E4" w:rsidRPr="00AF1CB0" w:rsidRDefault="009558E4" w:rsidP="004D3E56">
      <w:pPr>
        <w:spacing w:after="120" w:line="240" w:lineRule="auto"/>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31" w:rsidRDefault="00FE7331">
      <w:pPr>
        <w:spacing w:after="0" w:line="240" w:lineRule="auto"/>
      </w:pPr>
      <w:r>
        <w:separator/>
      </w:r>
    </w:p>
  </w:endnote>
  <w:endnote w:type="continuationSeparator" w:id="0">
    <w:p w:rsidR="00FE7331" w:rsidRDefault="00FE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31" w:rsidRDefault="00FE7331">
      <w:pPr>
        <w:spacing w:after="0" w:line="240" w:lineRule="auto"/>
      </w:pPr>
      <w:r>
        <w:separator/>
      </w:r>
    </w:p>
  </w:footnote>
  <w:footnote w:type="continuationSeparator" w:id="0">
    <w:p w:rsidR="00FE7331" w:rsidRDefault="00FE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5ACA"/>
    <w:rsid w:val="002C7E63"/>
    <w:rsid w:val="003465D4"/>
    <w:rsid w:val="00470D0C"/>
    <w:rsid w:val="004D3E56"/>
    <w:rsid w:val="0058198A"/>
    <w:rsid w:val="006F7FB9"/>
    <w:rsid w:val="00724039"/>
    <w:rsid w:val="008E70F2"/>
    <w:rsid w:val="00902A63"/>
    <w:rsid w:val="009558E4"/>
    <w:rsid w:val="00A152E3"/>
    <w:rsid w:val="00C279E9"/>
    <w:rsid w:val="00C47708"/>
    <w:rsid w:val="00CA34BD"/>
    <w:rsid w:val="00D86586"/>
    <w:rsid w:val="00DA3121"/>
    <w:rsid w:val="00EB11A2"/>
    <w:rsid w:val="00EE679B"/>
    <w:rsid w:val="00FE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2022-08-01T09:43:00Z</dcterms:modified>
</cp:coreProperties>
</file>